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lang w:val="id-ID"/>
        </w:rPr>
        <w:id w:val="95491922"/>
        <w:docPartObj>
          <w:docPartGallery w:val="Cover Pages"/>
          <w:docPartUnique/>
        </w:docPartObj>
      </w:sdtPr>
      <w:sdtEndPr>
        <w:rPr>
          <w:rFonts w:ascii="Times New Roman" w:eastAsiaTheme="minorHAnsi" w:hAnsi="Times New Roman" w:cs="Times New Roman"/>
          <w:b/>
          <w:caps w:val="0"/>
          <w:sz w:val="28"/>
          <w:szCs w:val="28"/>
          <w:u w:val="single"/>
          <w:lang w:val="en-GB"/>
        </w:rPr>
      </w:sdtEndPr>
      <w:sdtContent>
        <w:tbl>
          <w:tblPr>
            <w:tblW w:w="5000" w:type="pct"/>
            <w:jc w:val="center"/>
            <w:tblLook w:val="04A0"/>
          </w:tblPr>
          <w:tblGrid>
            <w:gridCol w:w="9242"/>
          </w:tblGrid>
          <w:tr w:rsidR="00362679">
            <w:trPr>
              <w:trHeight w:val="2880"/>
              <w:jc w:val="center"/>
            </w:trPr>
            <w:sdt>
              <w:sdtPr>
                <w:rPr>
                  <w:rFonts w:asciiTheme="majorHAnsi" w:eastAsiaTheme="majorEastAsia" w:hAnsiTheme="majorHAnsi" w:cstheme="majorBidi"/>
                  <w:caps/>
                  <w:lang w:val="id-ID"/>
                </w:rPr>
                <w:alias w:val="Company"/>
                <w:id w:val="15524243"/>
                <w:dataBinding w:prefixMappings="xmlns:ns0='http://schemas.openxmlformats.org/officeDocument/2006/extended-properties'" w:xpath="/ns0:Properties[1]/ns0:Company[1]" w:storeItemID="{6668398D-A668-4E3E-A5EB-62B293D839F1}"/>
                <w:text/>
              </w:sdtPr>
              <w:sdtEndPr>
                <w:rPr>
                  <w:rFonts w:ascii="Times New Roman" w:hAnsi="Times New Roman" w:cs="Times New Roman"/>
                  <w:b/>
                  <w:sz w:val="24"/>
                  <w:szCs w:val="24"/>
                  <w:lang w:val="en-US"/>
                </w:rPr>
              </w:sdtEndPr>
              <w:sdtContent>
                <w:tc>
                  <w:tcPr>
                    <w:tcW w:w="5000" w:type="pct"/>
                  </w:tcPr>
                  <w:p w:rsidR="00362679" w:rsidRDefault="002B3580">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PROBONO INDIA</w:t>
                    </w:r>
                  </w:p>
                </w:tc>
              </w:sdtContent>
            </w:sdt>
          </w:tr>
          <w:tr w:rsidR="00362679">
            <w:trPr>
              <w:trHeight w:val="1440"/>
              <w:jc w:val="center"/>
            </w:trPr>
            <w:sdt>
              <w:sdtPr>
                <w:rPr>
                  <w:rFonts w:ascii="Times New Roman" w:hAnsi="Times New Roman" w:cs="Times New Roman"/>
                  <w:b/>
                  <w:sz w:val="34"/>
                  <w:szCs w:val="34"/>
                  <w:lang w:val="en-GB"/>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362679" w:rsidRPr="00362679" w:rsidRDefault="002B3580" w:rsidP="00362679">
                    <w:pPr>
                      <w:pStyle w:val="NoSpacing"/>
                      <w:jc w:val="center"/>
                      <w:rPr>
                        <w:rFonts w:asciiTheme="majorHAnsi" w:eastAsiaTheme="majorEastAsia" w:hAnsiTheme="majorHAnsi" w:cstheme="majorBidi"/>
                        <w:b/>
                        <w:sz w:val="34"/>
                        <w:szCs w:val="34"/>
                      </w:rPr>
                    </w:pPr>
                    <w:r>
                      <w:rPr>
                        <w:rFonts w:ascii="Times New Roman" w:hAnsi="Times New Roman" w:cs="Times New Roman"/>
                        <w:b/>
                        <w:sz w:val="34"/>
                        <w:szCs w:val="34"/>
                      </w:rPr>
                      <w:t xml:space="preserve">Life Insurance Corporation of India, v. Prof. </w:t>
                    </w:r>
                    <w:proofErr w:type="spellStart"/>
                    <w:r>
                      <w:rPr>
                        <w:rFonts w:ascii="Times New Roman" w:hAnsi="Times New Roman" w:cs="Times New Roman"/>
                        <w:b/>
                        <w:sz w:val="34"/>
                        <w:szCs w:val="34"/>
                      </w:rPr>
                      <w:t>Manubhai</w:t>
                    </w:r>
                    <w:proofErr w:type="spellEnd"/>
                    <w:r>
                      <w:rPr>
                        <w:rFonts w:ascii="Times New Roman" w:hAnsi="Times New Roman" w:cs="Times New Roman"/>
                        <w:b/>
                        <w:sz w:val="34"/>
                        <w:szCs w:val="34"/>
                      </w:rPr>
                      <w:t xml:space="preserve"> D. Shah</w:t>
                    </w:r>
                  </w:p>
                </w:tc>
              </w:sdtContent>
            </w:sdt>
          </w:tr>
          <w:tr w:rsidR="00362679">
            <w:trPr>
              <w:trHeight w:val="720"/>
              <w:jc w:val="center"/>
            </w:trPr>
            <w:sdt>
              <w:sdtPr>
                <w:rPr>
                  <w:rFonts w:ascii="Times New Roman" w:eastAsiaTheme="majorEastAsia" w:hAnsi="Times New Roman" w:cs="Times New Roman"/>
                  <w:b/>
                  <w:sz w:val="30"/>
                  <w:szCs w:val="30"/>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362679" w:rsidRDefault="002B3580" w:rsidP="00362679">
                    <w:pPr>
                      <w:pStyle w:val="NoSpacing"/>
                      <w:jc w:val="center"/>
                      <w:rPr>
                        <w:rFonts w:asciiTheme="majorHAnsi" w:eastAsiaTheme="majorEastAsia" w:hAnsiTheme="majorHAnsi" w:cstheme="majorBidi"/>
                        <w:sz w:val="44"/>
                        <w:szCs w:val="44"/>
                      </w:rPr>
                    </w:pPr>
                    <w:r>
                      <w:rPr>
                        <w:rFonts w:ascii="Times New Roman" w:eastAsiaTheme="majorEastAsia" w:hAnsi="Times New Roman" w:cs="Times New Roman"/>
                        <w:b/>
                        <w:sz w:val="30"/>
                        <w:szCs w:val="30"/>
                      </w:rPr>
                      <w:t>A Case Analysis</w:t>
                    </w:r>
                  </w:p>
                </w:tc>
              </w:sdtContent>
            </w:sdt>
          </w:tr>
          <w:tr w:rsidR="00362679" w:rsidRPr="00362679">
            <w:trPr>
              <w:trHeight w:val="360"/>
              <w:jc w:val="center"/>
            </w:trPr>
            <w:tc>
              <w:tcPr>
                <w:tcW w:w="5000" w:type="pct"/>
                <w:vAlign w:val="center"/>
              </w:tcPr>
              <w:p w:rsidR="00362679" w:rsidRPr="002C19A6" w:rsidRDefault="00362679">
                <w:pPr>
                  <w:pStyle w:val="NoSpacing"/>
                  <w:jc w:val="center"/>
                  <w:rPr>
                    <w:rFonts w:ascii="Times New Roman" w:hAnsi="Times New Roman" w:cs="Times New Roman"/>
                    <w:sz w:val="24"/>
                    <w:szCs w:val="24"/>
                  </w:rPr>
                </w:pPr>
                <w:r w:rsidRPr="002C19A6">
                  <w:rPr>
                    <w:rFonts w:ascii="Times New Roman" w:hAnsi="Times New Roman" w:cs="Times New Roman"/>
                    <w:sz w:val="24"/>
                    <w:szCs w:val="24"/>
                  </w:rPr>
                  <w:t>Submitted by</w:t>
                </w:r>
              </w:p>
            </w:tc>
          </w:tr>
          <w:tr w:rsidR="00362679" w:rsidRPr="00362679">
            <w:trPr>
              <w:trHeight w:val="360"/>
              <w:jc w:val="center"/>
            </w:trPr>
            <w:sdt>
              <w:sdtPr>
                <w:rPr>
                  <w:rFonts w:ascii="Times New Roman" w:hAnsi="Times New Roman" w:cs="Times New Roman"/>
                  <w:b/>
                  <w:bCs/>
                  <w:sz w:val="24"/>
                  <w:szCs w:val="24"/>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362679" w:rsidRPr="002C19A6" w:rsidRDefault="002B3580">
                    <w:pPr>
                      <w:pStyle w:val="NoSpacing"/>
                      <w:jc w:val="center"/>
                      <w:rPr>
                        <w:rFonts w:ascii="Times New Roman" w:hAnsi="Times New Roman" w:cs="Times New Roman"/>
                        <w:b/>
                        <w:bCs/>
                        <w:sz w:val="24"/>
                        <w:szCs w:val="24"/>
                      </w:rPr>
                    </w:pPr>
                    <w:proofErr w:type="spellStart"/>
                    <w:r>
                      <w:rPr>
                        <w:rFonts w:ascii="Times New Roman" w:hAnsi="Times New Roman" w:cs="Times New Roman"/>
                        <w:b/>
                        <w:bCs/>
                        <w:sz w:val="24"/>
                        <w:szCs w:val="24"/>
                      </w:rPr>
                      <w:t>Adnan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Hameed</w:t>
                    </w:r>
                    <w:proofErr w:type="spellEnd"/>
                    <w:r>
                      <w:rPr>
                        <w:rFonts w:ascii="Times New Roman" w:hAnsi="Times New Roman" w:cs="Times New Roman"/>
                        <w:b/>
                        <w:bCs/>
                        <w:sz w:val="24"/>
                        <w:szCs w:val="24"/>
                      </w:rPr>
                      <w:t xml:space="preserve"> K.P</w:t>
                    </w:r>
                  </w:p>
                </w:tc>
              </w:sdtContent>
            </w:sdt>
          </w:tr>
          <w:tr w:rsidR="00362679" w:rsidRPr="00362679">
            <w:trPr>
              <w:trHeight w:val="360"/>
              <w:jc w:val="center"/>
            </w:trPr>
            <w:tc>
              <w:tcPr>
                <w:tcW w:w="5000" w:type="pct"/>
                <w:vAlign w:val="center"/>
              </w:tcPr>
              <w:p w:rsidR="00362679" w:rsidRPr="00362679" w:rsidRDefault="00362679" w:rsidP="00362679">
                <w:pPr>
                  <w:pStyle w:val="NoSpacing"/>
                  <w:jc w:val="center"/>
                  <w:rPr>
                    <w:bCs/>
                    <w:sz w:val="24"/>
                    <w:szCs w:val="24"/>
                  </w:rPr>
                </w:pPr>
                <w:r w:rsidRPr="00362679">
                  <w:rPr>
                    <w:bCs/>
                    <w:sz w:val="24"/>
                    <w:szCs w:val="24"/>
                  </w:rPr>
                  <w:t>INTERN</w:t>
                </w:r>
              </w:p>
              <w:p w:rsidR="00362679" w:rsidRPr="00362679" w:rsidRDefault="00362679" w:rsidP="00362679">
                <w:pPr>
                  <w:pStyle w:val="NoSpacing"/>
                  <w:jc w:val="center"/>
                  <w:rPr>
                    <w:bCs/>
                    <w:sz w:val="24"/>
                    <w:szCs w:val="24"/>
                  </w:rPr>
                </w:pPr>
                <w:r w:rsidRPr="00362679">
                  <w:rPr>
                    <w:bCs/>
                    <w:sz w:val="24"/>
                    <w:szCs w:val="24"/>
                  </w:rPr>
                  <w:t>1</w:t>
                </w:r>
                <w:r w:rsidRPr="00362679">
                  <w:rPr>
                    <w:bCs/>
                    <w:sz w:val="24"/>
                    <w:szCs w:val="24"/>
                    <w:vertAlign w:val="superscript"/>
                  </w:rPr>
                  <w:t>ST</w:t>
                </w:r>
                <w:r w:rsidRPr="00362679">
                  <w:rPr>
                    <w:bCs/>
                    <w:sz w:val="24"/>
                    <w:szCs w:val="24"/>
                  </w:rPr>
                  <w:t xml:space="preserve"> YEAR BBA LLB</w:t>
                </w:r>
              </w:p>
              <w:p w:rsidR="00362679" w:rsidRPr="00362679" w:rsidRDefault="00362679" w:rsidP="00362679">
                <w:pPr>
                  <w:pStyle w:val="NoSpacing"/>
                  <w:jc w:val="center"/>
                  <w:rPr>
                    <w:bCs/>
                    <w:sz w:val="24"/>
                    <w:szCs w:val="24"/>
                  </w:rPr>
                </w:pPr>
                <w:r w:rsidRPr="00362679">
                  <w:rPr>
                    <w:bCs/>
                    <w:sz w:val="24"/>
                    <w:szCs w:val="24"/>
                  </w:rPr>
                  <w:t>SYMBIOSIS LAW SCHOOL, HYDERABAD</w:t>
                </w:r>
              </w:p>
            </w:tc>
          </w:tr>
        </w:tbl>
        <w:p w:rsidR="00362679" w:rsidRPr="00362679" w:rsidRDefault="00362679">
          <w:pPr>
            <w:rPr>
              <w:sz w:val="24"/>
              <w:szCs w:val="24"/>
            </w:rPr>
          </w:pPr>
        </w:p>
        <w:p w:rsidR="00362679" w:rsidRDefault="00362679"/>
        <w:tbl>
          <w:tblPr>
            <w:tblpPr w:leftFromText="187" w:rightFromText="187" w:horzAnchor="margin" w:tblpXSpec="center" w:tblpYSpec="bottom"/>
            <w:tblW w:w="5000" w:type="pct"/>
            <w:tblLook w:val="04A0"/>
          </w:tblPr>
          <w:tblGrid>
            <w:gridCol w:w="9242"/>
          </w:tblGrid>
          <w:tr w:rsidR="00362679">
            <w:tc>
              <w:tcPr>
                <w:tcW w:w="5000" w:type="pct"/>
              </w:tcPr>
              <w:p w:rsidR="00362679" w:rsidRDefault="00362679" w:rsidP="00362679">
                <w:pPr>
                  <w:pStyle w:val="NoSpacing"/>
                </w:pPr>
              </w:p>
            </w:tc>
          </w:tr>
        </w:tbl>
        <w:p w:rsidR="00362679" w:rsidRDefault="00362679"/>
        <w:p w:rsidR="00362679" w:rsidRDefault="00362679">
          <w:pPr>
            <w:rPr>
              <w:rFonts w:ascii="Times New Roman" w:hAnsi="Times New Roman" w:cs="Times New Roman"/>
              <w:b/>
              <w:sz w:val="28"/>
              <w:szCs w:val="28"/>
              <w:u w:val="single"/>
              <w:lang w:val="en-GB"/>
            </w:rPr>
          </w:pPr>
        </w:p>
        <w:p w:rsidR="00362679" w:rsidRPr="00362679" w:rsidRDefault="00362679">
          <w:pPr>
            <w:rPr>
              <w:rFonts w:ascii="Times New Roman" w:hAnsi="Times New Roman" w:cs="Times New Roman"/>
              <w:sz w:val="24"/>
              <w:szCs w:val="24"/>
              <w:lang w:val="en-GB"/>
            </w:rPr>
          </w:pPr>
          <w:r w:rsidRPr="00362679">
            <w:rPr>
              <w:rFonts w:ascii="Times New Roman" w:hAnsi="Times New Roman" w:cs="Times New Roman"/>
              <w:sz w:val="24"/>
              <w:szCs w:val="24"/>
              <w:lang w:val="en-GB"/>
            </w:rPr>
            <w:t>Contact Details</w:t>
          </w:r>
        </w:p>
        <w:p w:rsidR="00362679" w:rsidRPr="00362679" w:rsidRDefault="006E66F2">
          <w:pPr>
            <w:rPr>
              <w:rFonts w:ascii="Times New Roman" w:hAnsi="Times New Roman" w:cs="Times New Roman"/>
              <w:sz w:val="24"/>
              <w:szCs w:val="24"/>
              <w:lang w:val="en-GB"/>
            </w:rPr>
          </w:pPr>
          <w:r w:rsidRPr="00362679">
            <w:rPr>
              <w:rFonts w:ascii="Times New Roman" w:hAnsi="Times New Roman" w:cs="Times New Roman"/>
              <w:sz w:val="24"/>
              <w:szCs w:val="24"/>
              <w:lang w:val="en-GB"/>
            </w:rPr>
            <w:t>Mob</w:t>
          </w:r>
          <w:r>
            <w:rPr>
              <w:rFonts w:ascii="Times New Roman" w:hAnsi="Times New Roman" w:cs="Times New Roman"/>
              <w:sz w:val="24"/>
              <w:szCs w:val="24"/>
              <w:lang w:val="en-GB"/>
            </w:rPr>
            <w:t>: -</w:t>
          </w:r>
          <w:r w:rsidR="00362679" w:rsidRPr="00362679">
            <w:rPr>
              <w:rFonts w:ascii="Times New Roman" w:hAnsi="Times New Roman" w:cs="Times New Roman"/>
              <w:sz w:val="24"/>
              <w:szCs w:val="24"/>
              <w:lang w:val="en-GB"/>
            </w:rPr>
            <w:t xml:space="preserve"> 8089772675</w:t>
          </w:r>
        </w:p>
        <w:p w:rsidR="00362679" w:rsidRDefault="00362679">
          <w:pPr>
            <w:rPr>
              <w:rFonts w:ascii="Times New Roman" w:hAnsi="Times New Roman" w:cs="Times New Roman"/>
              <w:b/>
              <w:sz w:val="28"/>
              <w:szCs w:val="28"/>
              <w:u w:val="single"/>
              <w:lang w:val="en-GB"/>
            </w:rPr>
          </w:pPr>
          <w:r w:rsidRPr="00362679">
            <w:rPr>
              <w:rFonts w:ascii="Times New Roman" w:hAnsi="Times New Roman" w:cs="Times New Roman"/>
              <w:sz w:val="24"/>
              <w:szCs w:val="24"/>
              <w:lang w:val="en-GB"/>
            </w:rPr>
            <w:t>Email</w:t>
          </w:r>
          <w:r w:rsidR="006E66F2" w:rsidRPr="00362679">
            <w:rPr>
              <w:rFonts w:ascii="Times New Roman" w:hAnsi="Times New Roman" w:cs="Times New Roman"/>
              <w:sz w:val="24"/>
              <w:szCs w:val="24"/>
              <w:lang w:val="en-GB"/>
            </w:rPr>
            <w:t>: -</w:t>
          </w:r>
          <w:r w:rsidRPr="00362679">
            <w:rPr>
              <w:rFonts w:ascii="Times New Roman" w:hAnsi="Times New Roman" w:cs="Times New Roman"/>
              <w:sz w:val="24"/>
              <w:szCs w:val="24"/>
              <w:lang w:val="en-GB"/>
            </w:rPr>
            <w:t xml:space="preserve"> adnan.hameed@student.slsh.edu.in</w:t>
          </w:r>
          <w:r>
            <w:rPr>
              <w:rFonts w:ascii="Times New Roman" w:hAnsi="Times New Roman" w:cs="Times New Roman"/>
              <w:b/>
              <w:sz w:val="28"/>
              <w:szCs w:val="28"/>
              <w:u w:val="single"/>
              <w:lang w:val="en-GB"/>
            </w:rPr>
            <w:br w:type="page"/>
          </w:r>
        </w:p>
      </w:sdtContent>
    </w:sdt>
    <w:p w:rsidR="002A4AD4" w:rsidRPr="002B6873" w:rsidRDefault="002A4AD4" w:rsidP="002A4AD4">
      <w:pPr>
        <w:jc w:val="center"/>
        <w:rPr>
          <w:rFonts w:ascii="Times New Roman" w:hAnsi="Times New Roman" w:cs="Times New Roman"/>
          <w:i/>
          <w:sz w:val="24"/>
          <w:szCs w:val="24"/>
          <w:lang w:val="en-GB"/>
        </w:rPr>
      </w:pPr>
      <w:r>
        <w:rPr>
          <w:rFonts w:ascii="Times New Roman" w:hAnsi="Times New Roman" w:cs="Times New Roman"/>
          <w:b/>
          <w:sz w:val="28"/>
          <w:szCs w:val="28"/>
          <w:u w:val="single"/>
          <w:lang w:val="en-GB"/>
        </w:rPr>
        <w:lastRenderedPageBreak/>
        <w:t>BACKGROUND OF THE CASE</w:t>
      </w:r>
    </w:p>
    <w:p w:rsidR="002A4AD4" w:rsidRDefault="002A4AD4" w:rsidP="002A4AD4">
      <w:pPr>
        <w:autoSpaceDE w:val="0"/>
        <w:autoSpaceDN w:val="0"/>
        <w:adjustRightInd w:val="0"/>
        <w:spacing w:after="0" w:line="360" w:lineRule="auto"/>
        <w:jc w:val="both"/>
        <w:rPr>
          <w:rFonts w:ascii="Times New Roman" w:hAnsi="Times New Roman" w:cs="Times New Roman"/>
          <w:sz w:val="24"/>
          <w:szCs w:val="24"/>
          <w:lang w:val="en-IN"/>
        </w:rPr>
      </w:pPr>
    </w:p>
    <w:p w:rsidR="002A4AD4" w:rsidRPr="00382AD4" w:rsidRDefault="002A4AD4" w:rsidP="002A4AD4">
      <w:pPr>
        <w:autoSpaceDE w:val="0"/>
        <w:autoSpaceDN w:val="0"/>
        <w:adjustRightInd w:val="0"/>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In the landmark case of Life Insurance Corporation, the Apex Court seconded the Gujarat High Court’s decision, following which the people’s right to know was granted the status of a constitutional right</w:t>
      </w:r>
      <w:r>
        <w:rPr>
          <w:rFonts w:ascii="Times New Roman" w:hAnsi="Times New Roman" w:cs="Times New Roman"/>
          <w:sz w:val="24"/>
          <w:szCs w:val="24"/>
        </w:rPr>
        <w:t xml:space="preserve">. </w:t>
      </w:r>
      <w:r>
        <w:rPr>
          <w:rFonts w:ascii="Times New Roman" w:hAnsi="Times New Roman" w:cs="Times New Roman"/>
          <w:sz w:val="24"/>
          <w:szCs w:val="24"/>
          <w:lang w:val="en-IN"/>
        </w:rPr>
        <w:t>Alt</w:t>
      </w:r>
      <w:r w:rsidRPr="00866B10">
        <w:rPr>
          <w:rFonts w:ascii="Times New Roman" w:hAnsi="Times New Roman" w:cs="Times New Roman"/>
          <w:sz w:val="24"/>
          <w:szCs w:val="24"/>
        </w:rPr>
        <w:t xml:space="preserve">hough the judgment was </w:t>
      </w:r>
      <w:r>
        <w:rPr>
          <w:rFonts w:ascii="Times New Roman" w:hAnsi="Times New Roman" w:cs="Times New Roman"/>
          <w:sz w:val="24"/>
          <w:szCs w:val="24"/>
          <w:lang w:val="en-IN"/>
        </w:rPr>
        <w:t xml:space="preserve">basically on </w:t>
      </w:r>
      <w:r w:rsidRPr="00866B10">
        <w:rPr>
          <w:rFonts w:ascii="Times New Roman" w:hAnsi="Times New Roman" w:cs="Times New Roman"/>
          <w:sz w:val="24"/>
          <w:szCs w:val="24"/>
        </w:rPr>
        <w:t>the facts of the case</w:t>
      </w:r>
      <w:r>
        <w:rPr>
          <w:rFonts w:ascii="Times New Roman" w:hAnsi="Times New Roman" w:cs="Times New Roman"/>
          <w:sz w:val="24"/>
          <w:szCs w:val="24"/>
          <w:lang w:val="en-IN"/>
        </w:rPr>
        <w:t xml:space="preserve"> and did not particularly lay down any propositions</w:t>
      </w:r>
      <w:r w:rsidRPr="00866B10">
        <w:rPr>
          <w:rFonts w:ascii="Times New Roman" w:hAnsi="Times New Roman" w:cs="Times New Roman"/>
          <w:sz w:val="24"/>
          <w:szCs w:val="24"/>
        </w:rPr>
        <w:t xml:space="preserve">, it was </w:t>
      </w:r>
      <w:r>
        <w:rPr>
          <w:rFonts w:ascii="Times New Roman" w:hAnsi="Times New Roman" w:cs="Times New Roman"/>
          <w:sz w:val="24"/>
          <w:szCs w:val="24"/>
          <w:lang w:val="en-IN"/>
        </w:rPr>
        <w:t xml:space="preserve">one of the first instances that the Supreme Court dealt with resolving the conflict between the freedom of speech and of press. </w:t>
      </w:r>
    </w:p>
    <w:p w:rsidR="002A4AD4" w:rsidRPr="002B6873" w:rsidRDefault="002A4AD4" w:rsidP="002A4AD4">
      <w:pPr>
        <w:spacing w:line="360" w:lineRule="auto"/>
        <w:jc w:val="both"/>
        <w:rPr>
          <w:rFonts w:ascii="Times New Roman" w:hAnsi="Times New Roman" w:cs="Times New Roman"/>
          <w:b/>
          <w:sz w:val="28"/>
          <w:szCs w:val="28"/>
          <w:u w:val="single"/>
          <w:lang w:val="en-GB"/>
        </w:rPr>
      </w:pPr>
      <w:r w:rsidRPr="00866B10">
        <w:rPr>
          <w:rFonts w:ascii="Times New Roman" w:hAnsi="Times New Roman" w:cs="Times New Roman"/>
          <w:b/>
          <w:i/>
          <w:sz w:val="24"/>
          <w:szCs w:val="24"/>
          <w:lang w:val="en-GB"/>
        </w:rPr>
        <w:t>Life Insurance Corporation of</w:t>
      </w:r>
      <w:r w:rsidRPr="00866B10">
        <w:rPr>
          <w:rFonts w:ascii="Times New Roman" w:hAnsi="Times New Roman" w:cs="Times New Roman"/>
          <w:b/>
          <w:sz w:val="24"/>
          <w:szCs w:val="24"/>
          <w:lang w:val="en-GB"/>
        </w:rPr>
        <w:t xml:space="preserve"> </w:t>
      </w:r>
      <w:r w:rsidRPr="00866B10">
        <w:rPr>
          <w:rFonts w:ascii="Times New Roman" w:hAnsi="Times New Roman" w:cs="Times New Roman"/>
          <w:b/>
          <w:i/>
          <w:sz w:val="24"/>
          <w:szCs w:val="24"/>
          <w:lang w:val="en-GB"/>
        </w:rPr>
        <w:t xml:space="preserve">India, v. Prof. </w:t>
      </w:r>
      <w:proofErr w:type="spellStart"/>
      <w:r w:rsidRPr="00866B10">
        <w:rPr>
          <w:rFonts w:ascii="Times New Roman" w:hAnsi="Times New Roman" w:cs="Times New Roman"/>
          <w:b/>
          <w:i/>
          <w:sz w:val="24"/>
          <w:szCs w:val="24"/>
          <w:lang w:val="en-GB"/>
        </w:rPr>
        <w:t>Manubhai</w:t>
      </w:r>
      <w:proofErr w:type="spellEnd"/>
      <w:r w:rsidRPr="00866B10">
        <w:rPr>
          <w:rFonts w:ascii="Times New Roman" w:hAnsi="Times New Roman" w:cs="Times New Roman"/>
          <w:b/>
          <w:i/>
          <w:sz w:val="24"/>
          <w:szCs w:val="24"/>
          <w:lang w:val="en-GB"/>
        </w:rPr>
        <w:t xml:space="preserve"> D. Shah</w:t>
      </w:r>
      <w:r>
        <w:rPr>
          <w:rFonts w:ascii="Times New Roman" w:hAnsi="Times New Roman" w:cs="Times New Roman"/>
          <w:sz w:val="24"/>
          <w:szCs w:val="24"/>
          <w:lang w:val="en-GB"/>
        </w:rPr>
        <w:t xml:space="preserve"> deals with</w:t>
      </w:r>
      <w:r w:rsidRPr="002B6873">
        <w:rPr>
          <w:rFonts w:ascii="Times New Roman" w:hAnsi="Times New Roman" w:cs="Times New Roman"/>
          <w:sz w:val="24"/>
          <w:szCs w:val="24"/>
          <w:lang w:val="en-GB"/>
        </w:rPr>
        <w:t xml:space="preserve"> appeals from two different instances.</w:t>
      </w:r>
    </w:p>
    <w:p w:rsidR="002A4AD4" w:rsidRPr="002B6873" w:rsidRDefault="002A4AD4" w:rsidP="002A4AD4">
      <w:pPr>
        <w:pStyle w:val="ListParagraph"/>
        <w:numPr>
          <w:ilvl w:val="0"/>
          <w:numId w:val="1"/>
        </w:numPr>
        <w:spacing w:line="360" w:lineRule="auto"/>
        <w:jc w:val="both"/>
        <w:rPr>
          <w:rFonts w:ascii="Times New Roman" w:hAnsi="Times New Roman" w:cs="Times New Roman"/>
          <w:sz w:val="24"/>
          <w:szCs w:val="24"/>
          <w:lang w:val="en-GB"/>
        </w:rPr>
      </w:pPr>
      <w:r w:rsidRPr="002B6873">
        <w:rPr>
          <w:rFonts w:ascii="Times New Roman" w:eastAsia="Times New Roman" w:hAnsi="Times New Roman" w:cs="Times New Roman"/>
          <w:sz w:val="24"/>
          <w:szCs w:val="24"/>
          <w:lang w:val="en-GB" w:eastAsia="id-ID"/>
        </w:rPr>
        <w:t>The respondent, Prof</w:t>
      </w:r>
      <w:r>
        <w:rPr>
          <w:rFonts w:ascii="Times New Roman" w:eastAsia="Times New Roman" w:hAnsi="Times New Roman" w:cs="Times New Roman"/>
          <w:sz w:val="24"/>
          <w:szCs w:val="24"/>
          <w:lang w:val="en-GB" w:eastAsia="id-ID"/>
        </w:rPr>
        <w:t xml:space="preserve">. Shah, </w:t>
      </w:r>
      <w:r w:rsidRPr="002B6873">
        <w:rPr>
          <w:rFonts w:ascii="Times New Roman" w:eastAsia="Times New Roman" w:hAnsi="Times New Roman" w:cs="Times New Roman"/>
          <w:sz w:val="24"/>
          <w:szCs w:val="24"/>
          <w:lang w:val="en-GB" w:eastAsia="id-ID"/>
        </w:rPr>
        <w:t xml:space="preserve">after undertaking research into the working of the Life Insurance Corporation (LIC) published and circulated a study paper titled, </w:t>
      </w:r>
      <w:r w:rsidRPr="002B6873">
        <w:rPr>
          <w:rFonts w:ascii="Times New Roman" w:eastAsia="Times New Roman" w:hAnsi="Times New Roman" w:cs="Times New Roman"/>
          <w:i/>
          <w:sz w:val="24"/>
          <w:szCs w:val="24"/>
          <w:lang w:val="en-GB" w:eastAsia="id-ID"/>
        </w:rPr>
        <w:t>“A fraud on policy holders-a shocking story”</w:t>
      </w:r>
      <w:r>
        <w:rPr>
          <w:rFonts w:ascii="Times New Roman" w:eastAsia="Times New Roman" w:hAnsi="Times New Roman" w:cs="Times New Roman"/>
          <w:i/>
          <w:sz w:val="24"/>
          <w:szCs w:val="24"/>
          <w:lang w:val="en-GB" w:eastAsia="id-ID"/>
        </w:rPr>
        <w:t xml:space="preserve">. </w:t>
      </w:r>
      <w:r>
        <w:rPr>
          <w:rFonts w:ascii="Times New Roman" w:eastAsia="Times New Roman" w:hAnsi="Times New Roman" w:cs="Times New Roman"/>
          <w:sz w:val="24"/>
          <w:szCs w:val="24"/>
          <w:lang w:val="en-GB" w:eastAsia="id-ID"/>
        </w:rPr>
        <w:t>The paper was based on the high premium rates charged by LIC out of their life insurance policy, which was inconvenient for the insurance holders. A member of the LIC prepared a counter to the respondent's study paper, challenging</w:t>
      </w:r>
      <w:r w:rsidRPr="002B6873">
        <w:rPr>
          <w:rFonts w:ascii="Times New Roman" w:eastAsia="Times New Roman" w:hAnsi="Times New Roman" w:cs="Times New Roman"/>
          <w:sz w:val="24"/>
          <w:szCs w:val="24"/>
          <w:lang w:val="en-GB" w:eastAsia="id-ID"/>
        </w:rPr>
        <w:t xml:space="preserve"> the conclusions reached by Prof. Shah and published</w:t>
      </w:r>
      <w:r>
        <w:rPr>
          <w:rFonts w:ascii="Times New Roman" w:eastAsia="Times New Roman" w:hAnsi="Times New Roman" w:cs="Times New Roman"/>
          <w:sz w:val="24"/>
          <w:szCs w:val="24"/>
          <w:lang w:val="en-GB" w:eastAsia="id-ID"/>
        </w:rPr>
        <w:t xml:space="preserve"> it in</w:t>
      </w:r>
      <w:r w:rsidRPr="002B6873">
        <w:rPr>
          <w:rFonts w:ascii="Times New Roman" w:eastAsia="Times New Roman" w:hAnsi="Times New Roman" w:cs="Times New Roman"/>
          <w:sz w:val="24"/>
          <w:szCs w:val="24"/>
          <w:lang w:val="en-GB" w:eastAsia="id-ID"/>
        </w:rPr>
        <w:t xml:space="preserve"> the </w:t>
      </w:r>
      <w:r w:rsidRPr="002B6873">
        <w:rPr>
          <w:rFonts w:ascii="Times New Roman" w:eastAsia="Times New Roman" w:hAnsi="Times New Roman" w:cs="Times New Roman"/>
          <w:i/>
          <w:sz w:val="24"/>
          <w:szCs w:val="24"/>
          <w:lang w:val="en-GB" w:eastAsia="id-ID"/>
        </w:rPr>
        <w:t xml:space="preserve">“Hindu”. </w:t>
      </w:r>
      <w:r w:rsidRPr="002B6873">
        <w:rPr>
          <w:rFonts w:ascii="Times New Roman" w:eastAsia="Times New Roman" w:hAnsi="Times New Roman" w:cs="Times New Roman"/>
          <w:sz w:val="24"/>
          <w:szCs w:val="24"/>
          <w:lang w:val="en-GB" w:eastAsia="id-ID"/>
        </w:rPr>
        <w:t xml:space="preserve"> It in his study paper. Prof Shah published a rejoinder </w:t>
      </w:r>
      <w:r w:rsidR="00087C5F">
        <w:rPr>
          <w:rFonts w:ascii="Times New Roman" w:eastAsia="Times New Roman" w:hAnsi="Times New Roman" w:cs="Times New Roman"/>
          <w:i/>
          <w:sz w:val="24"/>
          <w:szCs w:val="24"/>
          <w:lang w:val="en-GB" w:eastAsia="id-ID"/>
        </w:rPr>
        <w:t>“</w:t>
      </w:r>
      <w:r w:rsidRPr="002B6873">
        <w:rPr>
          <w:rFonts w:ascii="Times New Roman" w:eastAsia="Times New Roman" w:hAnsi="Times New Roman" w:cs="Times New Roman"/>
          <w:i/>
          <w:sz w:val="24"/>
          <w:szCs w:val="24"/>
          <w:lang w:val="en-GB" w:eastAsia="id-ID"/>
        </w:rPr>
        <w:t>Raw deal for policy Holders</w:t>
      </w:r>
      <w:r w:rsidR="00087C5F">
        <w:rPr>
          <w:rFonts w:ascii="Times New Roman" w:eastAsia="Times New Roman" w:hAnsi="Times New Roman" w:cs="Times New Roman"/>
          <w:i/>
          <w:sz w:val="24"/>
          <w:szCs w:val="24"/>
          <w:lang w:val="en-GB" w:eastAsia="id-ID"/>
        </w:rPr>
        <w:t>”</w:t>
      </w:r>
      <w:r w:rsidRPr="002B6873">
        <w:rPr>
          <w:rFonts w:ascii="Times New Roman" w:eastAsia="Times New Roman" w:hAnsi="Times New Roman" w:cs="Times New Roman"/>
          <w:sz w:val="24"/>
          <w:szCs w:val="24"/>
          <w:lang w:val="en-GB" w:eastAsia="id-ID"/>
        </w:rPr>
        <w:t xml:space="preserve"> in the</w:t>
      </w:r>
      <w:r>
        <w:rPr>
          <w:rFonts w:ascii="Times New Roman" w:eastAsia="Times New Roman" w:hAnsi="Times New Roman" w:cs="Times New Roman"/>
          <w:sz w:val="24"/>
          <w:szCs w:val="24"/>
          <w:lang w:val="en-GB" w:eastAsia="id-ID"/>
        </w:rPr>
        <w:t xml:space="preserve"> same newspaper. LIC published its member's </w:t>
      </w:r>
      <w:r w:rsidRPr="002B6873">
        <w:rPr>
          <w:rFonts w:ascii="Times New Roman" w:eastAsia="Times New Roman" w:hAnsi="Times New Roman" w:cs="Times New Roman"/>
          <w:sz w:val="24"/>
          <w:szCs w:val="24"/>
          <w:lang w:val="en-GB" w:eastAsia="id-ID"/>
        </w:rPr>
        <w:t xml:space="preserve">article </w:t>
      </w:r>
      <w:r>
        <w:rPr>
          <w:rFonts w:ascii="Times New Roman" w:eastAsia="Times New Roman" w:hAnsi="Times New Roman" w:cs="Times New Roman"/>
          <w:sz w:val="24"/>
          <w:szCs w:val="24"/>
          <w:lang w:val="en-GB" w:eastAsia="id-ID"/>
        </w:rPr>
        <w:t xml:space="preserve">which </w:t>
      </w:r>
      <w:r w:rsidRPr="002B6873">
        <w:rPr>
          <w:rFonts w:ascii="Times New Roman" w:eastAsia="Times New Roman" w:hAnsi="Times New Roman" w:cs="Times New Roman"/>
          <w:sz w:val="24"/>
          <w:szCs w:val="24"/>
          <w:lang w:val="en-GB" w:eastAsia="id-ID"/>
        </w:rPr>
        <w:t xml:space="preserve">was again </w:t>
      </w:r>
      <w:r>
        <w:rPr>
          <w:rFonts w:ascii="Times New Roman" w:eastAsia="Times New Roman" w:hAnsi="Times New Roman" w:cs="Times New Roman"/>
          <w:sz w:val="24"/>
          <w:szCs w:val="24"/>
          <w:lang w:val="en-GB" w:eastAsia="id-ID"/>
        </w:rPr>
        <w:t xml:space="preserve">a counter to </w:t>
      </w:r>
      <w:r w:rsidRPr="002B6873">
        <w:rPr>
          <w:rFonts w:ascii="Times New Roman" w:eastAsia="Times New Roman" w:hAnsi="Times New Roman" w:cs="Times New Roman"/>
          <w:sz w:val="24"/>
          <w:szCs w:val="24"/>
          <w:lang w:val="en-GB" w:eastAsia="id-ID"/>
        </w:rPr>
        <w:t xml:space="preserve">the respondent's study paper in </w:t>
      </w:r>
      <w:proofErr w:type="gramStart"/>
      <w:r w:rsidRPr="002B6873">
        <w:rPr>
          <w:rFonts w:ascii="Times New Roman" w:eastAsia="Times New Roman" w:hAnsi="Times New Roman" w:cs="Times New Roman"/>
          <w:sz w:val="24"/>
          <w:szCs w:val="24"/>
          <w:lang w:val="en-GB" w:eastAsia="id-ID"/>
        </w:rPr>
        <w:t>its</w:t>
      </w:r>
      <w:proofErr w:type="gramEnd"/>
      <w:r w:rsidRPr="002B6873">
        <w:rPr>
          <w:rFonts w:ascii="Times New Roman" w:eastAsia="Times New Roman" w:hAnsi="Times New Roman" w:cs="Times New Roman"/>
          <w:sz w:val="24"/>
          <w:szCs w:val="24"/>
          <w:lang w:val="en-GB" w:eastAsia="id-ID"/>
        </w:rPr>
        <w:t xml:space="preserve"> in- house magazine, </w:t>
      </w:r>
      <w:r w:rsidR="00087C5F">
        <w:rPr>
          <w:rFonts w:ascii="Times New Roman" w:eastAsia="Times New Roman" w:hAnsi="Times New Roman" w:cs="Times New Roman"/>
          <w:i/>
          <w:sz w:val="24"/>
          <w:szCs w:val="24"/>
          <w:lang w:val="en-GB" w:eastAsia="id-ID"/>
        </w:rPr>
        <w:t>“</w:t>
      </w:r>
      <w:proofErr w:type="spellStart"/>
      <w:r w:rsidRPr="002B6873">
        <w:rPr>
          <w:rFonts w:ascii="Times New Roman" w:eastAsia="Times New Roman" w:hAnsi="Times New Roman" w:cs="Times New Roman"/>
          <w:i/>
          <w:sz w:val="24"/>
          <w:szCs w:val="24"/>
          <w:lang w:val="en-GB" w:eastAsia="id-ID"/>
        </w:rPr>
        <w:t>Yogakshema</w:t>
      </w:r>
      <w:proofErr w:type="spellEnd"/>
      <w:r w:rsidR="00087C5F">
        <w:rPr>
          <w:rFonts w:ascii="Times New Roman" w:eastAsia="Times New Roman" w:hAnsi="Times New Roman" w:cs="Times New Roman"/>
          <w:i/>
          <w:sz w:val="24"/>
          <w:szCs w:val="24"/>
          <w:lang w:val="en-GB" w:eastAsia="id-ID"/>
        </w:rPr>
        <w:t>”</w:t>
      </w:r>
      <w:r w:rsidRPr="002B6873">
        <w:rPr>
          <w:rFonts w:ascii="Times New Roman" w:eastAsia="Times New Roman" w:hAnsi="Times New Roman" w:cs="Times New Roman"/>
          <w:sz w:val="24"/>
          <w:szCs w:val="24"/>
          <w:lang w:val="en-GB" w:eastAsia="id-ID"/>
        </w:rPr>
        <w:t xml:space="preserve">. The respondent thereafter requested that his paper, which was already published in the </w:t>
      </w:r>
      <w:r w:rsidRPr="002B6873">
        <w:rPr>
          <w:rFonts w:ascii="Times New Roman" w:eastAsia="Times New Roman" w:hAnsi="Times New Roman" w:cs="Times New Roman"/>
          <w:i/>
          <w:sz w:val="24"/>
          <w:szCs w:val="24"/>
          <w:lang w:val="en-GB" w:eastAsia="id-ID"/>
        </w:rPr>
        <w:t>Hindu,</w:t>
      </w:r>
      <w:r w:rsidRPr="002B6873">
        <w:rPr>
          <w:rFonts w:ascii="Times New Roman" w:eastAsia="Times New Roman" w:hAnsi="Times New Roman" w:cs="Times New Roman"/>
          <w:sz w:val="24"/>
          <w:szCs w:val="24"/>
          <w:lang w:val="en-GB" w:eastAsia="id-ID"/>
        </w:rPr>
        <w:t xml:space="preserve"> should also be published in the in-house magazine of the corporation, for the sake of fairness and for giving the readers a clear and complete view of the issue at debate. The LIC r</w:t>
      </w:r>
      <w:r>
        <w:rPr>
          <w:rFonts w:ascii="Times New Roman" w:eastAsia="Times New Roman" w:hAnsi="Times New Roman" w:cs="Times New Roman"/>
          <w:sz w:val="24"/>
          <w:szCs w:val="24"/>
          <w:lang w:val="en-GB" w:eastAsia="id-ID"/>
        </w:rPr>
        <w:t xml:space="preserve">efused his request </w:t>
      </w:r>
      <w:r w:rsidRPr="002B6873">
        <w:rPr>
          <w:rFonts w:ascii="Times New Roman" w:eastAsia="Times New Roman" w:hAnsi="Times New Roman" w:cs="Times New Roman"/>
          <w:sz w:val="24"/>
          <w:szCs w:val="24"/>
          <w:lang w:val="en-GB" w:eastAsia="id-ID"/>
        </w:rPr>
        <w:t>on the ground that their magazine was an in-house magazine and it is not put up in the market for sale to the general public.</w:t>
      </w:r>
      <w:r w:rsidRPr="002B6873">
        <w:rPr>
          <w:color w:val="000000"/>
          <w:sz w:val="29"/>
          <w:szCs w:val="29"/>
          <w:shd w:val="clear" w:color="auto" w:fill="FFFFFF"/>
          <w:lang w:val="en-GB"/>
        </w:rPr>
        <w:t xml:space="preserve"> </w:t>
      </w:r>
      <w:r w:rsidRPr="002B6873">
        <w:rPr>
          <w:rFonts w:ascii="Times New Roman" w:hAnsi="Times New Roman" w:cs="Times New Roman"/>
          <w:sz w:val="24"/>
          <w:szCs w:val="24"/>
          <w:shd w:val="clear" w:color="auto" w:fill="FFFFFF"/>
          <w:lang w:val="en-GB"/>
        </w:rPr>
        <w:t>Thereafter he filed the petition contending that the refusal to publish his rejoinder in the magazine violated his fundamental right under </w:t>
      </w:r>
      <w:hyperlink r:id="rId8" w:history="1">
        <w:r w:rsidRPr="002B6873">
          <w:rPr>
            <w:rStyle w:val="Hyperlink"/>
            <w:rFonts w:ascii="Times New Roman" w:hAnsi="Times New Roman" w:cs="Times New Roman"/>
            <w:color w:val="auto"/>
            <w:sz w:val="24"/>
            <w:szCs w:val="24"/>
            <w:u w:val="none"/>
            <w:shd w:val="clear" w:color="auto" w:fill="FFFFFF"/>
            <w:lang w:val="en-GB"/>
          </w:rPr>
          <w:t>Article 14</w:t>
        </w:r>
      </w:hyperlink>
      <w:r w:rsidRPr="002B6873">
        <w:rPr>
          <w:rFonts w:ascii="Times New Roman" w:hAnsi="Times New Roman" w:cs="Times New Roman"/>
          <w:sz w:val="24"/>
          <w:szCs w:val="24"/>
          <w:shd w:val="clear" w:color="auto" w:fill="FFFFFF"/>
          <w:lang w:val="en-GB"/>
        </w:rPr>
        <w:t> and </w:t>
      </w:r>
      <w:hyperlink r:id="rId9" w:history="1">
        <w:r w:rsidRPr="002B6873">
          <w:rPr>
            <w:rStyle w:val="Hyperlink"/>
            <w:rFonts w:ascii="Times New Roman" w:hAnsi="Times New Roman" w:cs="Times New Roman"/>
            <w:color w:val="auto"/>
            <w:sz w:val="24"/>
            <w:szCs w:val="24"/>
            <w:u w:val="none"/>
            <w:shd w:val="clear" w:color="auto" w:fill="FFFFFF"/>
            <w:lang w:val="en-GB"/>
          </w:rPr>
          <w:t>19(1) (a)</w:t>
        </w:r>
      </w:hyperlink>
      <w:r w:rsidRPr="002B6873">
        <w:rPr>
          <w:rFonts w:ascii="Times New Roman" w:hAnsi="Times New Roman" w:cs="Times New Roman"/>
          <w:sz w:val="24"/>
          <w:szCs w:val="24"/>
          <w:shd w:val="clear" w:color="auto" w:fill="FFFFFF"/>
          <w:lang w:val="en-GB"/>
        </w:rPr>
        <w:t> of the Constitution. </w:t>
      </w:r>
    </w:p>
    <w:p w:rsidR="002A4AD4" w:rsidRPr="0068562C" w:rsidRDefault="002A4AD4" w:rsidP="002A4AD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GB" w:eastAsia="id-ID"/>
        </w:rPr>
      </w:pPr>
      <w:r>
        <w:rPr>
          <w:rFonts w:ascii="Times New Roman" w:eastAsia="Times New Roman" w:hAnsi="Times New Roman" w:cs="Times New Roman"/>
          <w:sz w:val="24"/>
          <w:szCs w:val="24"/>
          <w:lang w:val="en-GB" w:eastAsia="id-ID"/>
        </w:rPr>
        <w:t xml:space="preserve">   </w:t>
      </w:r>
      <w:r w:rsidRPr="0068562C">
        <w:rPr>
          <w:rFonts w:ascii="Times New Roman" w:eastAsia="Times New Roman" w:hAnsi="Times New Roman" w:cs="Times New Roman"/>
          <w:sz w:val="24"/>
          <w:szCs w:val="24"/>
          <w:lang w:val="en-GB" w:eastAsia="id-ID"/>
        </w:rPr>
        <w:t>In the joint appeal, the respondent produced a documentary film on the Bhopal gas tragedy titled "</w:t>
      </w:r>
      <w:r w:rsidRPr="0068562C">
        <w:rPr>
          <w:rFonts w:ascii="Times New Roman" w:eastAsia="Times New Roman" w:hAnsi="Times New Roman" w:cs="Times New Roman"/>
          <w:i/>
          <w:sz w:val="24"/>
          <w:szCs w:val="24"/>
          <w:lang w:val="en-GB" w:eastAsia="id-ID"/>
        </w:rPr>
        <w:t>Beyond Genocide</w:t>
      </w:r>
      <w:r w:rsidRPr="0068562C">
        <w:rPr>
          <w:rFonts w:ascii="Times New Roman" w:eastAsia="Times New Roman" w:hAnsi="Times New Roman" w:cs="Times New Roman"/>
          <w:sz w:val="24"/>
          <w:szCs w:val="24"/>
          <w:lang w:val="en-GB" w:eastAsia="id-ID"/>
        </w:rPr>
        <w:t xml:space="preserve">". It received the Golden Lotus award as the best non- feature film of the year 1987. At the time the Central Minister for Information said that the award winning short films would be telecasted on </w:t>
      </w:r>
      <w:proofErr w:type="spellStart"/>
      <w:r w:rsidRPr="0068562C">
        <w:rPr>
          <w:rFonts w:ascii="Times New Roman" w:eastAsia="Times New Roman" w:hAnsi="Times New Roman" w:cs="Times New Roman"/>
          <w:sz w:val="24"/>
          <w:szCs w:val="24"/>
          <w:lang w:val="en-GB" w:eastAsia="id-ID"/>
        </w:rPr>
        <w:t>Doordarshan</w:t>
      </w:r>
      <w:proofErr w:type="spellEnd"/>
      <w:r w:rsidRPr="0068562C">
        <w:rPr>
          <w:rFonts w:ascii="Times New Roman" w:eastAsia="Times New Roman" w:hAnsi="Times New Roman" w:cs="Times New Roman"/>
          <w:sz w:val="24"/>
          <w:szCs w:val="24"/>
          <w:lang w:val="en-GB" w:eastAsia="id-ID"/>
        </w:rPr>
        <w:t xml:space="preserve">. However, </w:t>
      </w:r>
      <w:proofErr w:type="spellStart"/>
      <w:r w:rsidRPr="0068562C">
        <w:rPr>
          <w:rFonts w:ascii="Times New Roman" w:eastAsia="Times New Roman" w:hAnsi="Times New Roman" w:cs="Times New Roman"/>
          <w:sz w:val="24"/>
          <w:szCs w:val="24"/>
          <w:lang w:val="en-GB" w:eastAsia="id-ID"/>
        </w:rPr>
        <w:t>Doordarshan</w:t>
      </w:r>
      <w:proofErr w:type="spellEnd"/>
      <w:r w:rsidRPr="0068562C">
        <w:rPr>
          <w:rFonts w:ascii="Times New Roman" w:eastAsia="Times New Roman" w:hAnsi="Times New Roman" w:cs="Times New Roman"/>
          <w:sz w:val="24"/>
          <w:szCs w:val="24"/>
          <w:lang w:val="en-GB" w:eastAsia="id-ID"/>
        </w:rPr>
        <w:t xml:space="preserve"> refused to telecast it on the grounds that the film was out- dated and had lost relevance. Also political parties had raised various issues concerning the tragedy</w:t>
      </w:r>
      <w:r>
        <w:rPr>
          <w:rFonts w:ascii="Times New Roman" w:eastAsia="Times New Roman" w:hAnsi="Times New Roman" w:cs="Times New Roman"/>
          <w:sz w:val="24"/>
          <w:szCs w:val="24"/>
          <w:lang w:val="en-GB" w:eastAsia="id-ID"/>
        </w:rPr>
        <w:t xml:space="preserve">. The respondent subsequently filed a writ </w:t>
      </w:r>
      <w:r>
        <w:rPr>
          <w:rFonts w:ascii="Times New Roman" w:eastAsia="Times New Roman" w:hAnsi="Times New Roman" w:cs="Times New Roman"/>
          <w:sz w:val="24"/>
          <w:szCs w:val="24"/>
          <w:lang w:val="en-GB" w:eastAsia="id-ID"/>
        </w:rPr>
        <w:lastRenderedPageBreak/>
        <w:t xml:space="preserve">petition for violation of his fundamental right and for mandamus directing </w:t>
      </w:r>
      <w:proofErr w:type="spellStart"/>
      <w:r>
        <w:rPr>
          <w:rFonts w:ascii="Times New Roman" w:eastAsia="Times New Roman" w:hAnsi="Times New Roman" w:cs="Times New Roman"/>
          <w:sz w:val="24"/>
          <w:szCs w:val="24"/>
          <w:lang w:val="en-GB" w:eastAsia="id-ID"/>
        </w:rPr>
        <w:t>Doordarshan</w:t>
      </w:r>
      <w:proofErr w:type="spellEnd"/>
      <w:r>
        <w:rPr>
          <w:rFonts w:ascii="Times New Roman" w:eastAsia="Times New Roman" w:hAnsi="Times New Roman" w:cs="Times New Roman"/>
          <w:sz w:val="24"/>
          <w:szCs w:val="24"/>
          <w:lang w:val="en-GB" w:eastAsia="id-ID"/>
        </w:rPr>
        <w:t xml:space="preserve"> to do the needful.</w:t>
      </w:r>
    </w:p>
    <w:p w:rsidR="002A4AD4" w:rsidRPr="002B6873" w:rsidRDefault="002A4AD4" w:rsidP="002A4AD4">
      <w:pPr>
        <w:pStyle w:val="HTMLPreformatted"/>
        <w:spacing w:line="360" w:lineRule="auto"/>
        <w:jc w:val="both"/>
        <w:rPr>
          <w:rFonts w:ascii="Times New Roman" w:hAnsi="Times New Roman" w:cs="Times New Roman"/>
          <w:sz w:val="24"/>
          <w:szCs w:val="24"/>
          <w:lang w:val="en-GB"/>
        </w:rPr>
      </w:pPr>
      <w:r w:rsidRPr="002B6873">
        <w:rPr>
          <w:rFonts w:ascii="Times New Roman" w:hAnsi="Times New Roman" w:cs="Times New Roman"/>
          <w:sz w:val="24"/>
          <w:szCs w:val="24"/>
          <w:lang w:val="en-GB"/>
        </w:rPr>
        <w:t>Accordingly, the High Court of Gujarat held that the</w:t>
      </w:r>
      <w:r>
        <w:rPr>
          <w:rFonts w:ascii="Times New Roman" w:hAnsi="Times New Roman" w:cs="Times New Roman"/>
          <w:sz w:val="24"/>
          <w:szCs w:val="24"/>
          <w:lang w:val="en-GB"/>
        </w:rPr>
        <w:t xml:space="preserve"> refusal by LIC to publish respondent's </w:t>
      </w:r>
      <w:r w:rsidRPr="002B6873">
        <w:rPr>
          <w:rFonts w:ascii="Times New Roman" w:hAnsi="Times New Roman" w:cs="Times New Roman"/>
          <w:sz w:val="24"/>
          <w:szCs w:val="24"/>
          <w:lang w:val="en-GB"/>
        </w:rPr>
        <w:t>rejoinder</w:t>
      </w:r>
      <w:r w:rsidRPr="002B6873">
        <w:rPr>
          <w:rFonts w:ascii="Times New Roman" w:hAnsi="Times New Roman" w:cs="Times New Roman"/>
          <w:sz w:val="24"/>
          <w:szCs w:val="24"/>
          <w:lang w:val="en-GB"/>
        </w:rPr>
        <w:tab/>
        <w:t xml:space="preserve"> was arbitrary and</w:t>
      </w:r>
      <w:r>
        <w:rPr>
          <w:rFonts w:ascii="Times New Roman" w:hAnsi="Times New Roman" w:cs="Times New Roman"/>
          <w:sz w:val="24"/>
          <w:szCs w:val="24"/>
          <w:lang w:val="en-GB"/>
        </w:rPr>
        <w:t xml:space="preserve"> in violation </w:t>
      </w:r>
      <w:r w:rsidRPr="002B6873">
        <w:rPr>
          <w:rFonts w:ascii="Times New Roman" w:hAnsi="Times New Roman" w:cs="Times New Roman"/>
          <w:sz w:val="24"/>
          <w:szCs w:val="24"/>
          <w:lang w:val="en-GB"/>
        </w:rPr>
        <w:t xml:space="preserve">of </w:t>
      </w:r>
      <w:hyperlink r:id="rId10" w:history="1">
        <w:r w:rsidRPr="002B6873">
          <w:rPr>
            <w:rStyle w:val="Hyperlink"/>
            <w:rFonts w:ascii="Times New Roman" w:hAnsi="Times New Roman" w:cs="Times New Roman"/>
            <w:color w:val="auto"/>
            <w:sz w:val="24"/>
            <w:szCs w:val="24"/>
            <w:u w:val="none"/>
            <w:lang w:val="en-GB"/>
          </w:rPr>
          <w:t>Article 14</w:t>
        </w:r>
      </w:hyperlink>
      <w:r w:rsidRPr="002B6873">
        <w:rPr>
          <w:rFonts w:ascii="Times New Roman" w:hAnsi="Times New Roman" w:cs="Times New Roman"/>
          <w:sz w:val="24"/>
          <w:szCs w:val="24"/>
          <w:lang w:val="en-GB"/>
        </w:rPr>
        <w:t xml:space="preserve"> and Article 19(1)</w:t>
      </w:r>
      <w:r>
        <w:rPr>
          <w:rFonts w:ascii="Times New Roman" w:hAnsi="Times New Roman" w:cs="Times New Roman"/>
          <w:sz w:val="24"/>
          <w:szCs w:val="24"/>
          <w:lang w:val="en-GB"/>
        </w:rPr>
        <w:t xml:space="preserve"> (a). U</w:t>
      </w:r>
      <w:r w:rsidRPr="002B6873">
        <w:rPr>
          <w:rFonts w:ascii="Times New Roman" w:hAnsi="Times New Roman" w:cs="Times New Roman"/>
          <w:sz w:val="24"/>
          <w:szCs w:val="24"/>
          <w:lang w:val="en-GB"/>
        </w:rPr>
        <w:t xml:space="preserve">nder </w:t>
      </w:r>
      <w:hyperlink r:id="rId11" w:history="1">
        <w:r w:rsidRPr="002B6873">
          <w:rPr>
            <w:rStyle w:val="Hyperlink"/>
            <w:rFonts w:ascii="Times New Roman" w:hAnsi="Times New Roman" w:cs="Times New Roman"/>
            <w:color w:val="auto"/>
            <w:sz w:val="24"/>
            <w:szCs w:val="24"/>
            <w:u w:val="none"/>
            <w:lang w:val="en-GB"/>
          </w:rPr>
          <w:t>Article 19(2),</w:t>
        </w:r>
      </w:hyperlink>
      <w:r w:rsidRPr="002B6873">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w:t>
      </w:r>
      <w:r w:rsidRPr="002B6873">
        <w:rPr>
          <w:rFonts w:ascii="Times New Roman" w:hAnsi="Times New Roman" w:cs="Times New Roman"/>
          <w:sz w:val="24"/>
          <w:szCs w:val="24"/>
          <w:lang w:val="en-GB"/>
        </w:rPr>
        <w:t xml:space="preserve">party </w:t>
      </w:r>
      <w:r>
        <w:rPr>
          <w:rFonts w:ascii="Times New Roman" w:hAnsi="Times New Roman" w:cs="Times New Roman"/>
          <w:sz w:val="24"/>
          <w:szCs w:val="24"/>
          <w:lang w:val="en-GB"/>
        </w:rPr>
        <w:t xml:space="preserve">who refuses to </w:t>
      </w:r>
      <w:r w:rsidRPr="002B6873">
        <w:rPr>
          <w:rFonts w:ascii="Times New Roman" w:hAnsi="Times New Roman" w:cs="Times New Roman"/>
          <w:sz w:val="24"/>
          <w:szCs w:val="24"/>
          <w:lang w:val="en-GB"/>
        </w:rPr>
        <w:t xml:space="preserve">telecast </w:t>
      </w:r>
      <w:r>
        <w:rPr>
          <w:rFonts w:ascii="Times New Roman" w:hAnsi="Times New Roman" w:cs="Times New Roman"/>
          <w:sz w:val="24"/>
          <w:szCs w:val="24"/>
          <w:lang w:val="en-GB"/>
        </w:rPr>
        <w:t xml:space="preserve">the film has the burden to proof </w:t>
      </w:r>
      <w:r w:rsidRPr="002B6873">
        <w:rPr>
          <w:rFonts w:ascii="Times New Roman" w:hAnsi="Times New Roman" w:cs="Times New Roman"/>
          <w:sz w:val="24"/>
          <w:szCs w:val="24"/>
          <w:lang w:val="en-GB"/>
        </w:rPr>
        <w:t xml:space="preserve">that </w:t>
      </w:r>
      <w:r>
        <w:rPr>
          <w:rFonts w:ascii="Times New Roman" w:hAnsi="Times New Roman" w:cs="Times New Roman"/>
          <w:sz w:val="24"/>
          <w:szCs w:val="24"/>
          <w:lang w:val="en-GB"/>
        </w:rPr>
        <w:t xml:space="preserve">it </w:t>
      </w:r>
      <w:r w:rsidRPr="002B6873">
        <w:rPr>
          <w:rFonts w:ascii="Times New Roman" w:hAnsi="Times New Roman" w:cs="Times New Roman"/>
          <w:sz w:val="24"/>
          <w:szCs w:val="24"/>
          <w:lang w:val="en-GB"/>
        </w:rPr>
        <w:t xml:space="preserve">does not conform to requirements of law. </w:t>
      </w:r>
      <w:r>
        <w:rPr>
          <w:rFonts w:ascii="Times New Roman" w:hAnsi="Times New Roman" w:cs="Times New Roman"/>
          <w:sz w:val="24"/>
          <w:szCs w:val="24"/>
          <w:lang w:val="en-GB"/>
        </w:rPr>
        <w:t xml:space="preserve">LIC’s and </w:t>
      </w:r>
      <w:proofErr w:type="spellStart"/>
      <w:r w:rsidRPr="002B6873">
        <w:rPr>
          <w:rFonts w:ascii="Times New Roman" w:hAnsi="Times New Roman" w:cs="Times New Roman"/>
          <w:sz w:val="24"/>
          <w:szCs w:val="24"/>
          <w:lang w:val="en-GB"/>
        </w:rPr>
        <w:t>Doordarshan</w:t>
      </w:r>
      <w:r>
        <w:rPr>
          <w:rFonts w:ascii="Times New Roman" w:hAnsi="Times New Roman" w:cs="Times New Roman"/>
          <w:sz w:val="24"/>
          <w:szCs w:val="24"/>
          <w:lang w:val="en-GB"/>
        </w:rPr>
        <w:t>’s</w:t>
      </w:r>
      <w:proofErr w:type="spellEnd"/>
      <w:r>
        <w:rPr>
          <w:rFonts w:ascii="Times New Roman" w:hAnsi="Times New Roman" w:cs="Times New Roman"/>
          <w:sz w:val="24"/>
          <w:szCs w:val="24"/>
          <w:lang w:val="en-GB"/>
        </w:rPr>
        <w:t xml:space="preserve"> actions</w:t>
      </w:r>
      <w:r w:rsidRPr="002B6873">
        <w:rPr>
          <w:rFonts w:ascii="Times New Roman" w:hAnsi="Times New Roman" w:cs="Times New Roman"/>
          <w:sz w:val="24"/>
          <w:szCs w:val="24"/>
          <w:lang w:val="en-GB"/>
        </w:rPr>
        <w:t xml:space="preserve"> were held as not justifiable and that</w:t>
      </w:r>
      <w:r>
        <w:rPr>
          <w:rFonts w:ascii="Times New Roman" w:hAnsi="Times New Roman" w:cs="Times New Roman"/>
          <w:sz w:val="24"/>
          <w:szCs w:val="24"/>
          <w:lang w:val="en-GB"/>
        </w:rPr>
        <w:t xml:space="preserve"> they</w:t>
      </w:r>
      <w:r w:rsidRPr="002B6873">
        <w:rPr>
          <w:rFonts w:ascii="Times New Roman" w:hAnsi="Times New Roman" w:cs="Times New Roman"/>
          <w:sz w:val="24"/>
          <w:szCs w:val="24"/>
          <w:lang w:val="en-GB"/>
        </w:rPr>
        <w:t xml:space="preserve"> being</w:t>
      </w:r>
      <w:r>
        <w:rPr>
          <w:rFonts w:ascii="Times New Roman" w:hAnsi="Times New Roman" w:cs="Times New Roman"/>
          <w:sz w:val="24"/>
          <w:szCs w:val="24"/>
          <w:lang w:val="en-GB"/>
        </w:rPr>
        <w:t xml:space="preserve"> State controlled agencies</w:t>
      </w:r>
      <w:r w:rsidRPr="002B6873">
        <w:rPr>
          <w:rFonts w:ascii="Times New Roman" w:hAnsi="Times New Roman" w:cs="Times New Roman"/>
          <w:sz w:val="24"/>
          <w:szCs w:val="24"/>
          <w:lang w:val="en-GB"/>
        </w:rPr>
        <w:t xml:space="preserve"> c</w:t>
      </w:r>
      <w:r>
        <w:rPr>
          <w:rFonts w:ascii="Times New Roman" w:hAnsi="Times New Roman" w:cs="Times New Roman"/>
          <w:sz w:val="24"/>
          <w:szCs w:val="24"/>
          <w:lang w:val="en-GB"/>
        </w:rPr>
        <w:t>ould not</w:t>
      </w:r>
      <w:r w:rsidRPr="002B6873">
        <w:rPr>
          <w:rFonts w:ascii="Times New Roman" w:hAnsi="Times New Roman" w:cs="Times New Roman"/>
          <w:sz w:val="24"/>
          <w:szCs w:val="24"/>
          <w:lang w:val="en-GB"/>
        </w:rPr>
        <w:t xml:space="preserve"> refuse to</w:t>
      </w:r>
      <w:r>
        <w:rPr>
          <w:rFonts w:ascii="Times New Roman" w:hAnsi="Times New Roman" w:cs="Times New Roman"/>
          <w:sz w:val="24"/>
          <w:szCs w:val="24"/>
          <w:lang w:val="en-GB"/>
        </w:rPr>
        <w:t xml:space="preserve"> publish an important rejoinder or</w:t>
      </w:r>
      <w:r w:rsidRPr="002B6873">
        <w:rPr>
          <w:rFonts w:ascii="Times New Roman" w:hAnsi="Times New Roman" w:cs="Times New Roman"/>
          <w:sz w:val="24"/>
          <w:szCs w:val="24"/>
          <w:lang w:val="en-GB"/>
        </w:rPr>
        <w:t xml:space="preserve"> telecast a film except on valid grounds. </w:t>
      </w:r>
      <w:r>
        <w:rPr>
          <w:rFonts w:ascii="Times New Roman" w:hAnsi="Times New Roman" w:cs="Times New Roman"/>
          <w:sz w:val="24"/>
          <w:szCs w:val="24"/>
          <w:lang w:val="en-GB"/>
        </w:rPr>
        <w:t>An appeal was filed in the Supreme Court against the High Court’s judgment.</w:t>
      </w:r>
    </w:p>
    <w:p w:rsidR="006704B8" w:rsidRPr="002B6873" w:rsidRDefault="006704B8" w:rsidP="00CA0D02">
      <w:pPr>
        <w:spacing w:line="360" w:lineRule="auto"/>
        <w:jc w:val="both"/>
        <w:rPr>
          <w:rFonts w:ascii="Times New Roman" w:hAnsi="Times New Roman" w:cs="Times New Roman"/>
          <w:sz w:val="24"/>
          <w:szCs w:val="24"/>
          <w:lang w:val="en-GB"/>
        </w:rPr>
      </w:pPr>
    </w:p>
    <w:p w:rsidR="008D6F43" w:rsidRPr="002B6873" w:rsidRDefault="008D6F43" w:rsidP="002667E9">
      <w:pPr>
        <w:spacing w:line="360" w:lineRule="auto"/>
        <w:jc w:val="center"/>
        <w:rPr>
          <w:rFonts w:ascii="Times New Roman" w:hAnsi="Times New Roman" w:cs="Times New Roman"/>
          <w:b/>
          <w:sz w:val="28"/>
          <w:szCs w:val="28"/>
          <w:u w:val="single"/>
          <w:lang w:val="en-GB"/>
        </w:rPr>
      </w:pPr>
      <w:r w:rsidRPr="002B6873">
        <w:rPr>
          <w:rFonts w:ascii="Times New Roman" w:hAnsi="Times New Roman" w:cs="Times New Roman"/>
          <w:b/>
          <w:sz w:val="28"/>
          <w:szCs w:val="28"/>
          <w:u w:val="single"/>
          <w:lang w:val="en-GB"/>
        </w:rPr>
        <w:t>ISSUES</w:t>
      </w:r>
    </w:p>
    <w:p w:rsidR="008D6F43" w:rsidRPr="002B6873" w:rsidRDefault="002667E9" w:rsidP="008D6F43">
      <w:pPr>
        <w:spacing w:line="360" w:lineRule="auto"/>
        <w:jc w:val="both"/>
        <w:rPr>
          <w:rFonts w:ascii="Times New Roman" w:hAnsi="Times New Roman" w:cs="Times New Roman"/>
          <w:sz w:val="24"/>
          <w:szCs w:val="24"/>
          <w:lang w:val="en-GB"/>
        </w:rPr>
      </w:pPr>
      <w:r w:rsidRPr="002B6873">
        <w:rPr>
          <w:rFonts w:ascii="Times New Roman" w:hAnsi="Times New Roman" w:cs="Times New Roman"/>
          <w:sz w:val="24"/>
          <w:szCs w:val="24"/>
          <w:lang w:val="en-GB"/>
        </w:rPr>
        <w:t>The following are the main issues around which the case revolves:</w:t>
      </w:r>
    </w:p>
    <w:p w:rsidR="002667E9" w:rsidRPr="002B6873" w:rsidRDefault="002667E9" w:rsidP="002667E9">
      <w:pPr>
        <w:pStyle w:val="ListParagraph"/>
        <w:numPr>
          <w:ilvl w:val="0"/>
          <w:numId w:val="2"/>
        </w:numPr>
        <w:spacing w:line="360" w:lineRule="auto"/>
        <w:jc w:val="both"/>
        <w:rPr>
          <w:rFonts w:ascii="Times New Roman" w:hAnsi="Times New Roman" w:cs="Times New Roman"/>
          <w:sz w:val="24"/>
          <w:szCs w:val="24"/>
          <w:lang w:val="en-GB"/>
        </w:rPr>
      </w:pPr>
      <w:r w:rsidRPr="002B6873">
        <w:rPr>
          <w:rFonts w:ascii="Times New Roman" w:hAnsi="Times New Roman" w:cs="Times New Roman"/>
          <w:sz w:val="24"/>
          <w:szCs w:val="24"/>
          <w:lang w:val="en-GB"/>
        </w:rPr>
        <w:t xml:space="preserve">Whether the freedom of speech and expression guaranteed by the Constitution of India includes within its scope </w:t>
      </w:r>
      <w:r w:rsidR="00CA0D02" w:rsidRPr="002B6873">
        <w:rPr>
          <w:rFonts w:ascii="Times New Roman" w:hAnsi="Times New Roman" w:cs="Times New Roman"/>
          <w:sz w:val="24"/>
          <w:szCs w:val="24"/>
          <w:lang w:val="en-GB"/>
        </w:rPr>
        <w:t>the right to circulate and propagate views via electronic media, subject to reasonable restrictions.</w:t>
      </w:r>
    </w:p>
    <w:p w:rsidR="00CA0D02" w:rsidRPr="002B6873" w:rsidRDefault="00CA0D02" w:rsidP="002667E9">
      <w:pPr>
        <w:pStyle w:val="ListParagraph"/>
        <w:numPr>
          <w:ilvl w:val="0"/>
          <w:numId w:val="2"/>
        </w:numPr>
        <w:spacing w:line="360" w:lineRule="auto"/>
        <w:jc w:val="both"/>
        <w:rPr>
          <w:rFonts w:ascii="Times New Roman" w:hAnsi="Times New Roman" w:cs="Times New Roman"/>
          <w:sz w:val="24"/>
          <w:szCs w:val="24"/>
          <w:lang w:val="en-GB"/>
        </w:rPr>
      </w:pPr>
      <w:r w:rsidRPr="002B6873">
        <w:rPr>
          <w:rFonts w:ascii="Times New Roman" w:hAnsi="Times New Roman" w:cs="Times New Roman"/>
          <w:sz w:val="24"/>
          <w:szCs w:val="24"/>
          <w:lang w:val="en-GB"/>
        </w:rPr>
        <w:t>Whether the above right</w:t>
      </w:r>
      <w:r w:rsidR="002A4AD4">
        <w:rPr>
          <w:rFonts w:ascii="Times New Roman" w:hAnsi="Times New Roman" w:cs="Times New Roman"/>
          <w:sz w:val="24"/>
          <w:szCs w:val="24"/>
          <w:lang w:val="en-GB"/>
        </w:rPr>
        <w:t xml:space="preserve"> can be extended</w:t>
      </w:r>
      <w:r w:rsidRPr="002B6873">
        <w:rPr>
          <w:rFonts w:ascii="Times New Roman" w:hAnsi="Times New Roman" w:cs="Times New Roman"/>
          <w:sz w:val="24"/>
          <w:szCs w:val="24"/>
          <w:lang w:val="en-GB"/>
        </w:rPr>
        <w:t xml:space="preserve"> to use the media to answer or reply to criticisms level</w:t>
      </w:r>
      <w:r w:rsidR="002A4AD4">
        <w:rPr>
          <w:rFonts w:ascii="Times New Roman" w:hAnsi="Times New Roman" w:cs="Times New Roman"/>
          <w:sz w:val="24"/>
          <w:szCs w:val="24"/>
          <w:lang w:val="en-GB"/>
        </w:rPr>
        <w:t>l</w:t>
      </w:r>
      <w:r w:rsidRPr="002B6873">
        <w:rPr>
          <w:rFonts w:ascii="Times New Roman" w:hAnsi="Times New Roman" w:cs="Times New Roman"/>
          <w:sz w:val="24"/>
          <w:szCs w:val="24"/>
          <w:lang w:val="en-GB"/>
        </w:rPr>
        <w:t>ed against the propagated view.</w:t>
      </w:r>
    </w:p>
    <w:p w:rsidR="00CA0D02" w:rsidRPr="002B6873" w:rsidRDefault="00CA0D02" w:rsidP="00CA0D02">
      <w:pPr>
        <w:spacing w:line="360" w:lineRule="auto"/>
        <w:jc w:val="both"/>
        <w:rPr>
          <w:rFonts w:ascii="Times New Roman" w:hAnsi="Times New Roman" w:cs="Times New Roman"/>
          <w:sz w:val="24"/>
          <w:szCs w:val="24"/>
          <w:lang w:val="en-GB"/>
        </w:rPr>
      </w:pPr>
    </w:p>
    <w:p w:rsidR="00CA0D02" w:rsidRPr="002B6873" w:rsidRDefault="00CA0D02" w:rsidP="00CA0D02">
      <w:pPr>
        <w:spacing w:line="360" w:lineRule="auto"/>
        <w:jc w:val="center"/>
        <w:rPr>
          <w:rFonts w:ascii="Times New Roman" w:hAnsi="Times New Roman" w:cs="Times New Roman"/>
          <w:b/>
          <w:sz w:val="28"/>
          <w:szCs w:val="28"/>
          <w:u w:val="single"/>
          <w:lang w:val="en-GB"/>
        </w:rPr>
      </w:pPr>
      <w:r w:rsidRPr="002B6873">
        <w:rPr>
          <w:rFonts w:ascii="Times New Roman" w:hAnsi="Times New Roman" w:cs="Times New Roman"/>
          <w:b/>
          <w:sz w:val="28"/>
          <w:szCs w:val="28"/>
          <w:u w:val="single"/>
          <w:lang w:val="en-GB"/>
        </w:rPr>
        <w:t>ARGUMENTS</w:t>
      </w:r>
    </w:p>
    <w:p w:rsidR="006149CC" w:rsidRPr="002B6873" w:rsidRDefault="006149CC" w:rsidP="006149CC">
      <w:pPr>
        <w:spacing w:line="360" w:lineRule="auto"/>
        <w:jc w:val="both"/>
        <w:rPr>
          <w:rFonts w:ascii="Times New Roman" w:hAnsi="Times New Roman" w:cs="Times New Roman"/>
          <w:sz w:val="24"/>
          <w:szCs w:val="24"/>
          <w:lang w:val="en-GB"/>
        </w:rPr>
      </w:pPr>
      <w:r w:rsidRPr="002B6873">
        <w:rPr>
          <w:rFonts w:ascii="Times New Roman" w:hAnsi="Times New Roman" w:cs="Times New Roman"/>
          <w:sz w:val="24"/>
          <w:szCs w:val="24"/>
          <w:lang w:val="en-GB"/>
        </w:rPr>
        <w:t xml:space="preserve">In </w:t>
      </w:r>
      <w:r w:rsidR="00DD7954" w:rsidRPr="002B6873">
        <w:rPr>
          <w:rFonts w:ascii="Times New Roman" w:hAnsi="Times New Roman" w:cs="Times New Roman"/>
          <w:sz w:val="24"/>
          <w:szCs w:val="24"/>
          <w:lang w:val="en-GB"/>
        </w:rPr>
        <w:t xml:space="preserve">the first appeal, </w:t>
      </w:r>
    </w:p>
    <w:p w:rsidR="00242089" w:rsidRPr="002B6873" w:rsidRDefault="00242089" w:rsidP="006149CC">
      <w:pPr>
        <w:pStyle w:val="ListParagraph"/>
        <w:numPr>
          <w:ilvl w:val="0"/>
          <w:numId w:val="3"/>
        </w:numPr>
        <w:spacing w:line="360" w:lineRule="auto"/>
        <w:jc w:val="both"/>
        <w:rPr>
          <w:rFonts w:ascii="Times New Roman" w:hAnsi="Times New Roman" w:cs="Times New Roman"/>
          <w:sz w:val="24"/>
          <w:szCs w:val="24"/>
          <w:lang w:val="en-GB"/>
        </w:rPr>
      </w:pPr>
      <w:r w:rsidRPr="002B6873">
        <w:rPr>
          <w:rFonts w:ascii="Times New Roman" w:hAnsi="Times New Roman" w:cs="Times New Roman"/>
          <w:sz w:val="24"/>
          <w:szCs w:val="24"/>
          <w:shd w:val="clear" w:color="auto" w:fill="FFFFFF"/>
          <w:lang w:val="en-GB"/>
        </w:rPr>
        <w:t>The respondent</w:t>
      </w:r>
      <w:r w:rsidR="006149CC" w:rsidRPr="002B6873">
        <w:rPr>
          <w:rFonts w:ascii="Times New Roman" w:hAnsi="Times New Roman" w:cs="Times New Roman"/>
          <w:sz w:val="24"/>
          <w:szCs w:val="24"/>
          <w:shd w:val="clear" w:color="auto" w:fill="FFFFFF"/>
          <w:lang w:val="en-GB"/>
        </w:rPr>
        <w:t xml:space="preserve"> contended the following:</w:t>
      </w:r>
    </w:p>
    <w:p w:rsidR="006149CC" w:rsidRPr="002B6873" w:rsidRDefault="006149CC" w:rsidP="006149CC">
      <w:pPr>
        <w:pStyle w:val="NormalWeb"/>
        <w:numPr>
          <w:ilvl w:val="0"/>
          <w:numId w:val="4"/>
        </w:numPr>
        <w:spacing w:line="360" w:lineRule="auto"/>
        <w:jc w:val="both"/>
        <w:rPr>
          <w:lang w:val="en-GB"/>
        </w:rPr>
      </w:pPr>
      <w:r w:rsidRPr="002B6873">
        <w:rPr>
          <w:lang w:val="en-GB"/>
        </w:rPr>
        <w:t xml:space="preserve">The Corporation comes within the ambit of the definition of State under Article 12. Its refusal to publish the respondent’s reply </w:t>
      </w:r>
      <w:r w:rsidR="00BC64F3">
        <w:rPr>
          <w:lang w:val="en-GB"/>
        </w:rPr>
        <w:t xml:space="preserve">violates the </w:t>
      </w:r>
      <w:r w:rsidRPr="002B6873">
        <w:rPr>
          <w:lang w:val="en-GB"/>
        </w:rPr>
        <w:t>fundamental right under </w:t>
      </w:r>
      <w:hyperlink r:id="rId12" w:history="1">
        <w:r w:rsidRPr="002B6873">
          <w:rPr>
            <w:rStyle w:val="Hyperlink"/>
            <w:color w:val="auto"/>
            <w:u w:val="none"/>
            <w:lang w:val="en-GB"/>
          </w:rPr>
          <w:t>Art. 19(1</w:t>
        </w:r>
        <w:proofErr w:type="gramStart"/>
        <w:r w:rsidRPr="002B6873">
          <w:rPr>
            <w:rStyle w:val="Hyperlink"/>
            <w:color w:val="auto"/>
            <w:u w:val="none"/>
            <w:lang w:val="en-GB"/>
          </w:rPr>
          <w:t>)(</w:t>
        </w:r>
        <w:proofErr w:type="gramEnd"/>
        <w:r w:rsidRPr="002B6873">
          <w:rPr>
            <w:rStyle w:val="Hyperlink"/>
            <w:color w:val="auto"/>
            <w:u w:val="none"/>
            <w:lang w:val="en-GB"/>
          </w:rPr>
          <w:t>a)</w:t>
        </w:r>
      </w:hyperlink>
      <w:r w:rsidRPr="002B6873">
        <w:rPr>
          <w:lang w:val="en-GB"/>
        </w:rPr>
        <w:t> of f</w:t>
      </w:r>
      <w:r w:rsidR="00BC64F3">
        <w:rPr>
          <w:lang w:val="en-GB"/>
        </w:rPr>
        <w:t>reedom of speech and expression, especially</w:t>
      </w:r>
      <w:r w:rsidRPr="002B6873">
        <w:rPr>
          <w:lang w:val="en-GB"/>
        </w:rPr>
        <w:t xml:space="preserve"> when the Corporation has published </w:t>
      </w:r>
      <w:r w:rsidR="00BC64F3">
        <w:rPr>
          <w:lang w:val="en-GB"/>
        </w:rPr>
        <w:t xml:space="preserve">it’s member’s paper in the </w:t>
      </w:r>
      <w:proofErr w:type="spellStart"/>
      <w:r w:rsidRPr="002B6873">
        <w:rPr>
          <w:lang w:val="en-GB"/>
        </w:rPr>
        <w:t>Yogakshema</w:t>
      </w:r>
      <w:proofErr w:type="spellEnd"/>
      <w:r w:rsidRPr="002B6873">
        <w:rPr>
          <w:lang w:val="en-GB"/>
        </w:rPr>
        <w:t>.</w:t>
      </w:r>
    </w:p>
    <w:p w:rsidR="00BC64F3" w:rsidRDefault="006149CC" w:rsidP="006149CC">
      <w:pPr>
        <w:pStyle w:val="NormalWeb"/>
        <w:numPr>
          <w:ilvl w:val="0"/>
          <w:numId w:val="4"/>
        </w:numPr>
        <w:spacing w:line="360" w:lineRule="auto"/>
        <w:jc w:val="both"/>
        <w:rPr>
          <w:lang w:val="en-GB"/>
        </w:rPr>
      </w:pPr>
      <w:r w:rsidRPr="00BC64F3">
        <w:rPr>
          <w:lang w:val="en-GB"/>
        </w:rPr>
        <w:t xml:space="preserve">The </w:t>
      </w:r>
      <w:r w:rsidR="00BC64F3" w:rsidRPr="00BC64F3">
        <w:rPr>
          <w:lang w:val="en-GB"/>
        </w:rPr>
        <w:t>respondent</w:t>
      </w:r>
      <w:r w:rsidRPr="00BC64F3">
        <w:rPr>
          <w:lang w:val="en-GB"/>
        </w:rPr>
        <w:t>'s right to equality under </w:t>
      </w:r>
      <w:hyperlink r:id="rId13" w:history="1">
        <w:r w:rsidRPr="00BC64F3">
          <w:rPr>
            <w:rStyle w:val="Hyperlink"/>
            <w:color w:val="auto"/>
            <w:u w:val="none"/>
            <w:lang w:val="en-GB"/>
          </w:rPr>
          <w:t>Art. 14</w:t>
        </w:r>
      </w:hyperlink>
      <w:r w:rsidRPr="00BC64F3">
        <w:rPr>
          <w:lang w:val="en-GB"/>
        </w:rPr>
        <w:t xml:space="preserve"> has been violated </w:t>
      </w:r>
    </w:p>
    <w:p w:rsidR="006149CC" w:rsidRPr="002B6873" w:rsidRDefault="006149CC" w:rsidP="00737D2C">
      <w:pPr>
        <w:pStyle w:val="NormalWeb"/>
        <w:numPr>
          <w:ilvl w:val="0"/>
          <w:numId w:val="3"/>
        </w:numPr>
        <w:spacing w:line="360" w:lineRule="auto"/>
        <w:jc w:val="both"/>
        <w:rPr>
          <w:lang w:val="en-GB"/>
        </w:rPr>
      </w:pPr>
      <w:r w:rsidRPr="002B6873">
        <w:rPr>
          <w:lang w:val="en-GB"/>
        </w:rPr>
        <w:t xml:space="preserve">The petitioner contended that the </w:t>
      </w:r>
      <w:r w:rsidRPr="002B6873">
        <w:rPr>
          <w:i/>
          <w:lang w:val="en-GB"/>
        </w:rPr>
        <w:t>“</w:t>
      </w:r>
      <w:proofErr w:type="spellStart"/>
      <w:r w:rsidRPr="002B6873">
        <w:rPr>
          <w:i/>
          <w:lang w:val="en-GB"/>
        </w:rPr>
        <w:t>Yogakshema</w:t>
      </w:r>
      <w:proofErr w:type="spellEnd"/>
      <w:r w:rsidRPr="002B6873">
        <w:rPr>
          <w:i/>
          <w:lang w:val="en-GB"/>
        </w:rPr>
        <w:t>”</w:t>
      </w:r>
      <w:r w:rsidRPr="002B6873">
        <w:rPr>
          <w:lang w:val="en-GB"/>
        </w:rPr>
        <w:t xml:space="preserve"> is an in-house magazine and as such the Corporation has editorial privilege and absolute discretion in exercising the same. </w:t>
      </w:r>
      <w:r w:rsidRPr="002B6873">
        <w:rPr>
          <w:shd w:val="clear" w:color="auto" w:fill="FFFFFF"/>
          <w:lang w:val="en-GB"/>
        </w:rPr>
        <w:lastRenderedPageBreak/>
        <w:t>It was contended by the learned counsel for the LIC that since the rejoinder of the respondent is to Mr. Krishnan's article printed in December 1978, the same has become stale by passage of time and has lost its relevance and hence this Court should annul the High Court's directive to the LIC to print and publish the same in its magazine. It therefore denied the respondent’s claims that he had a right to circulate his opinion via that magazine.</w:t>
      </w:r>
    </w:p>
    <w:p w:rsidR="006149CC" w:rsidRPr="002B6873" w:rsidRDefault="006149CC" w:rsidP="006149CC">
      <w:pPr>
        <w:pStyle w:val="NormalWeb"/>
        <w:spacing w:line="360" w:lineRule="auto"/>
        <w:jc w:val="both"/>
        <w:rPr>
          <w:shd w:val="clear" w:color="auto" w:fill="FFFFFF"/>
          <w:lang w:val="en-GB"/>
        </w:rPr>
      </w:pPr>
      <w:r w:rsidRPr="002B6873">
        <w:rPr>
          <w:shd w:val="clear" w:color="auto" w:fill="FFFFFF"/>
          <w:lang w:val="en-GB"/>
        </w:rPr>
        <w:t>In the second appeal,</w:t>
      </w:r>
    </w:p>
    <w:p w:rsidR="006149CC" w:rsidRPr="002B6873" w:rsidRDefault="00184B24" w:rsidP="00956F6E">
      <w:pPr>
        <w:pStyle w:val="NormalWeb"/>
        <w:numPr>
          <w:ilvl w:val="0"/>
          <w:numId w:val="5"/>
        </w:numPr>
        <w:spacing w:line="360" w:lineRule="auto"/>
        <w:jc w:val="both"/>
        <w:rPr>
          <w:lang w:val="en-GB"/>
        </w:rPr>
      </w:pPr>
      <w:r w:rsidRPr="002B6873">
        <w:rPr>
          <w:lang w:val="en-GB"/>
        </w:rPr>
        <w:t>The respondent proceeded wi</w:t>
      </w:r>
      <w:r w:rsidR="00A0767E" w:rsidRPr="002B6873">
        <w:rPr>
          <w:lang w:val="en-GB"/>
        </w:rPr>
        <w:t xml:space="preserve">th challenging the decision of </w:t>
      </w:r>
      <w:proofErr w:type="spellStart"/>
      <w:r w:rsidR="00A0767E" w:rsidRPr="002B6873">
        <w:rPr>
          <w:lang w:val="en-GB"/>
        </w:rPr>
        <w:t>Doordarshan</w:t>
      </w:r>
      <w:proofErr w:type="spellEnd"/>
      <w:r w:rsidR="00A0767E" w:rsidRPr="002B6873">
        <w:rPr>
          <w:lang w:val="en-GB"/>
        </w:rPr>
        <w:t xml:space="preserve"> to not telecast the documentary and claiming a mandamus directing the broadcasting channel to do the same, as he had previously appealed for in the High Court.  </w:t>
      </w:r>
    </w:p>
    <w:p w:rsidR="00A0767E" w:rsidRPr="002B6873" w:rsidRDefault="00757543" w:rsidP="00956F6E">
      <w:pPr>
        <w:pStyle w:val="NormalWeb"/>
        <w:numPr>
          <w:ilvl w:val="0"/>
          <w:numId w:val="5"/>
        </w:numPr>
        <w:spacing w:line="360" w:lineRule="auto"/>
        <w:jc w:val="both"/>
        <w:rPr>
          <w:lang w:val="en-GB"/>
        </w:rPr>
      </w:pPr>
      <w:r w:rsidRPr="002B6873">
        <w:rPr>
          <w:lang w:val="en-GB"/>
        </w:rPr>
        <w:t>The petitioner’s arguments can be briefed into the following points.</w:t>
      </w:r>
    </w:p>
    <w:p w:rsidR="00C11400" w:rsidRPr="002B6873" w:rsidRDefault="00CB7CD6" w:rsidP="00C11400">
      <w:pPr>
        <w:pStyle w:val="ListParagraph"/>
        <w:numPr>
          <w:ilvl w:val="0"/>
          <w:numId w:val="9"/>
        </w:numPr>
        <w:spacing w:line="360" w:lineRule="auto"/>
        <w:jc w:val="both"/>
        <w:rPr>
          <w:rFonts w:ascii="Times New Roman" w:hAnsi="Times New Roman" w:cs="Times New Roman"/>
          <w:sz w:val="24"/>
          <w:szCs w:val="24"/>
          <w:lang w:val="en-GB"/>
        </w:rPr>
      </w:pPr>
      <w:r w:rsidRPr="002B6873">
        <w:rPr>
          <w:rFonts w:ascii="Times New Roman" w:hAnsi="Times New Roman" w:cs="Times New Roman"/>
          <w:sz w:val="24"/>
          <w:szCs w:val="24"/>
          <w:lang w:val="en-GB"/>
        </w:rPr>
        <w:t>Section 5B</w:t>
      </w:r>
      <w:r w:rsidR="004935DC">
        <w:rPr>
          <w:rFonts w:ascii="Times New Roman" w:hAnsi="Times New Roman" w:cs="Times New Roman"/>
          <w:sz w:val="24"/>
          <w:szCs w:val="24"/>
          <w:lang w:val="en-GB"/>
        </w:rPr>
        <w:t>, sub- section 2</w:t>
      </w:r>
      <w:r w:rsidRPr="002B6873">
        <w:rPr>
          <w:rFonts w:ascii="Times New Roman" w:hAnsi="Times New Roman" w:cs="Times New Roman"/>
          <w:sz w:val="24"/>
          <w:szCs w:val="24"/>
          <w:lang w:val="en-GB"/>
        </w:rPr>
        <w:t xml:space="preserve"> of the Cinematograph Act empowers the Central government to issue guidelines and set principles to guide the competent </w:t>
      </w:r>
      <w:r w:rsidR="00737D2C" w:rsidRPr="002B6873">
        <w:rPr>
          <w:rFonts w:ascii="Times New Roman" w:hAnsi="Times New Roman" w:cs="Times New Roman"/>
          <w:sz w:val="24"/>
          <w:szCs w:val="24"/>
          <w:lang w:val="en-GB"/>
        </w:rPr>
        <w:t>authority to grant certificates, sanctioning films for public exhibition under the Act.</w:t>
      </w:r>
      <w:r w:rsidR="004935DC">
        <w:rPr>
          <w:rFonts w:ascii="Times New Roman" w:hAnsi="Times New Roman" w:cs="Times New Roman"/>
          <w:sz w:val="24"/>
          <w:szCs w:val="24"/>
          <w:shd w:val="clear" w:color="auto" w:fill="FFFFFF"/>
          <w:lang w:val="en-GB"/>
        </w:rPr>
        <w:t xml:space="preserve"> U</w:t>
      </w:r>
      <w:r w:rsidR="00C11400" w:rsidRPr="002B6873">
        <w:rPr>
          <w:rFonts w:ascii="Times New Roman" w:hAnsi="Times New Roman" w:cs="Times New Roman"/>
          <w:sz w:val="24"/>
          <w:szCs w:val="24"/>
          <w:shd w:val="clear" w:color="auto" w:fill="FFFFFF"/>
          <w:lang w:val="en-GB"/>
        </w:rPr>
        <w:t>nder </w:t>
      </w:r>
      <w:hyperlink r:id="rId14" w:history="1">
        <w:r w:rsidR="00C11400" w:rsidRPr="002B6873">
          <w:rPr>
            <w:rStyle w:val="Hyperlink"/>
            <w:rFonts w:ascii="Times New Roman" w:hAnsi="Times New Roman" w:cs="Times New Roman"/>
            <w:color w:val="auto"/>
            <w:sz w:val="24"/>
            <w:szCs w:val="24"/>
            <w:u w:val="none"/>
            <w:shd w:val="clear" w:color="auto" w:fill="FFFFFF"/>
            <w:lang w:val="en-GB"/>
          </w:rPr>
          <w:t>Section 5B</w:t>
        </w:r>
      </w:hyperlink>
      <w:r w:rsidR="00C11400" w:rsidRPr="002B6873">
        <w:rPr>
          <w:rFonts w:ascii="Times New Roman" w:hAnsi="Times New Roman" w:cs="Times New Roman"/>
          <w:sz w:val="24"/>
          <w:szCs w:val="24"/>
          <w:shd w:val="clear" w:color="auto" w:fill="FFFFFF"/>
          <w:lang w:val="en-GB"/>
        </w:rPr>
        <w:t xml:space="preserve"> of the Act, the guidelines clearly have </w:t>
      </w:r>
      <w:r w:rsidR="004935DC">
        <w:rPr>
          <w:rFonts w:ascii="Times New Roman" w:hAnsi="Times New Roman" w:cs="Times New Roman"/>
          <w:sz w:val="24"/>
          <w:szCs w:val="24"/>
          <w:shd w:val="clear" w:color="auto" w:fill="FFFFFF"/>
          <w:lang w:val="en-GB"/>
        </w:rPr>
        <w:t xml:space="preserve">given certain statutory power to </w:t>
      </w:r>
      <w:proofErr w:type="spellStart"/>
      <w:r w:rsidR="004935DC">
        <w:rPr>
          <w:rFonts w:ascii="Times New Roman" w:hAnsi="Times New Roman" w:cs="Times New Roman"/>
          <w:sz w:val="24"/>
          <w:szCs w:val="24"/>
          <w:shd w:val="clear" w:color="auto" w:fill="FFFFFF"/>
          <w:lang w:val="en-GB"/>
        </w:rPr>
        <w:t>Doordarshan</w:t>
      </w:r>
      <w:proofErr w:type="spellEnd"/>
      <w:r w:rsidR="004935DC">
        <w:rPr>
          <w:rFonts w:ascii="Times New Roman" w:hAnsi="Times New Roman" w:cs="Times New Roman"/>
          <w:sz w:val="24"/>
          <w:szCs w:val="24"/>
          <w:shd w:val="clear" w:color="auto" w:fill="FFFFFF"/>
          <w:lang w:val="en-GB"/>
        </w:rPr>
        <w:t xml:space="preserve"> </w:t>
      </w:r>
      <w:r w:rsidR="00C11400" w:rsidRPr="002B6873">
        <w:rPr>
          <w:rFonts w:ascii="Times New Roman" w:hAnsi="Times New Roman" w:cs="Times New Roman"/>
          <w:sz w:val="24"/>
          <w:szCs w:val="24"/>
          <w:shd w:val="clear" w:color="auto" w:fill="FFFFFF"/>
          <w:lang w:val="en-GB"/>
        </w:rPr>
        <w:t>and would, therefore, fall within the protective umbrella of </w:t>
      </w:r>
      <w:hyperlink r:id="rId15" w:history="1">
        <w:r w:rsidR="00C11400" w:rsidRPr="002B6873">
          <w:rPr>
            <w:rStyle w:val="Hyperlink"/>
            <w:rFonts w:ascii="Times New Roman" w:hAnsi="Times New Roman" w:cs="Times New Roman"/>
            <w:color w:val="auto"/>
            <w:sz w:val="24"/>
            <w:szCs w:val="24"/>
            <w:u w:val="none"/>
            <w:shd w:val="clear" w:color="auto" w:fill="FFFFFF"/>
            <w:lang w:val="en-GB"/>
          </w:rPr>
          <w:t>Article 19(2)</w:t>
        </w:r>
      </w:hyperlink>
      <w:r w:rsidR="00C11400" w:rsidRPr="002B6873">
        <w:rPr>
          <w:rFonts w:ascii="Times New Roman" w:hAnsi="Times New Roman" w:cs="Times New Roman"/>
          <w:sz w:val="24"/>
          <w:szCs w:val="24"/>
          <w:lang w:val="en-GB"/>
        </w:rPr>
        <w:t>.</w:t>
      </w:r>
    </w:p>
    <w:p w:rsidR="00662C1D" w:rsidRPr="002B6873" w:rsidRDefault="00662C1D" w:rsidP="00662C1D">
      <w:pPr>
        <w:pStyle w:val="ListParagraph"/>
        <w:numPr>
          <w:ilvl w:val="0"/>
          <w:numId w:val="9"/>
        </w:numPr>
        <w:spacing w:line="360" w:lineRule="auto"/>
        <w:jc w:val="both"/>
        <w:rPr>
          <w:rFonts w:ascii="Times New Roman" w:hAnsi="Times New Roman" w:cs="Times New Roman"/>
          <w:sz w:val="24"/>
          <w:szCs w:val="24"/>
          <w:lang w:val="en-GB"/>
        </w:rPr>
      </w:pPr>
      <w:r w:rsidRPr="002B6873">
        <w:rPr>
          <w:rFonts w:ascii="Times New Roman" w:hAnsi="Times New Roman" w:cs="Times New Roman"/>
          <w:sz w:val="24"/>
          <w:szCs w:val="24"/>
          <w:lang w:val="en-GB"/>
        </w:rPr>
        <w:t xml:space="preserve">The Counsel contended that the High Court </w:t>
      </w:r>
      <w:r w:rsidR="004935DC">
        <w:rPr>
          <w:rFonts w:ascii="Times New Roman" w:hAnsi="Times New Roman" w:cs="Times New Roman"/>
          <w:sz w:val="24"/>
          <w:szCs w:val="24"/>
          <w:lang w:val="en-GB"/>
        </w:rPr>
        <w:t xml:space="preserve">was </w:t>
      </w:r>
      <w:r w:rsidRPr="002B6873">
        <w:rPr>
          <w:rFonts w:ascii="Times New Roman" w:hAnsi="Times New Roman" w:cs="Times New Roman"/>
          <w:sz w:val="24"/>
          <w:szCs w:val="24"/>
          <w:shd w:val="clear" w:color="auto" w:fill="FFFFFF"/>
          <w:lang w:val="en-GB"/>
        </w:rPr>
        <w:t xml:space="preserve">misdirected in not appreciating that </w:t>
      </w:r>
      <w:r w:rsidR="00B14919">
        <w:rPr>
          <w:rFonts w:ascii="Times New Roman" w:hAnsi="Times New Roman" w:cs="Times New Roman"/>
          <w:sz w:val="24"/>
          <w:szCs w:val="24"/>
          <w:shd w:val="clear" w:color="auto" w:fill="FFFFFF"/>
          <w:lang w:val="en-GB"/>
        </w:rPr>
        <w:t xml:space="preserve">these norms were in consensus with </w:t>
      </w:r>
      <w:r w:rsidRPr="002B6873">
        <w:rPr>
          <w:rFonts w:ascii="Times New Roman" w:hAnsi="Times New Roman" w:cs="Times New Roman"/>
          <w:sz w:val="24"/>
          <w:szCs w:val="24"/>
          <w:shd w:val="clear" w:color="auto" w:fill="FFFFFF"/>
          <w:lang w:val="en-GB"/>
        </w:rPr>
        <w:t>the requirement of </w:t>
      </w:r>
      <w:hyperlink r:id="rId16" w:history="1">
        <w:r w:rsidRPr="002B6873">
          <w:rPr>
            <w:rStyle w:val="Hyperlink"/>
            <w:rFonts w:ascii="Times New Roman" w:hAnsi="Times New Roman" w:cs="Times New Roman"/>
            <w:color w:val="auto"/>
            <w:sz w:val="24"/>
            <w:szCs w:val="24"/>
            <w:u w:val="none"/>
            <w:shd w:val="clear" w:color="auto" w:fill="FFFFFF"/>
            <w:lang w:val="en-GB"/>
          </w:rPr>
          <w:t>Section 5B</w:t>
        </w:r>
      </w:hyperlink>
      <w:r w:rsidRPr="002B6873">
        <w:rPr>
          <w:rFonts w:ascii="Times New Roman" w:hAnsi="Times New Roman" w:cs="Times New Roman"/>
          <w:sz w:val="24"/>
          <w:szCs w:val="24"/>
          <w:shd w:val="clear" w:color="auto" w:fill="FFFFFF"/>
          <w:lang w:val="en-GB"/>
        </w:rPr>
        <w:t> of the Act</w:t>
      </w:r>
      <w:r w:rsidR="00B14919">
        <w:rPr>
          <w:rFonts w:ascii="Times New Roman" w:hAnsi="Times New Roman" w:cs="Times New Roman"/>
          <w:sz w:val="24"/>
          <w:szCs w:val="24"/>
          <w:shd w:val="clear" w:color="auto" w:fill="FFFFFF"/>
          <w:lang w:val="en-GB"/>
        </w:rPr>
        <w:t xml:space="preserve"> and</w:t>
      </w:r>
      <w:r w:rsidRPr="002B6873">
        <w:rPr>
          <w:rFonts w:ascii="Times New Roman" w:hAnsi="Times New Roman" w:cs="Times New Roman"/>
          <w:sz w:val="24"/>
          <w:szCs w:val="24"/>
          <w:shd w:val="clear" w:color="auto" w:fill="FFFFFF"/>
          <w:lang w:val="en-GB"/>
        </w:rPr>
        <w:t xml:space="preserve"> was consistent with </w:t>
      </w:r>
      <w:hyperlink r:id="rId17" w:history="1">
        <w:r w:rsidRPr="002B6873">
          <w:rPr>
            <w:rStyle w:val="Hyperlink"/>
            <w:rFonts w:ascii="Times New Roman" w:hAnsi="Times New Roman" w:cs="Times New Roman"/>
            <w:color w:val="auto"/>
            <w:sz w:val="24"/>
            <w:szCs w:val="24"/>
            <w:u w:val="none"/>
            <w:shd w:val="clear" w:color="auto" w:fill="FFFFFF"/>
            <w:lang w:val="en-GB"/>
          </w:rPr>
          <w:t>Article 19(2</w:t>
        </w:r>
      </w:hyperlink>
      <w:r w:rsidRPr="002B6873">
        <w:rPr>
          <w:rFonts w:ascii="Times New Roman" w:hAnsi="Times New Roman" w:cs="Times New Roman"/>
          <w:sz w:val="24"/>
          <w:szCs w:val="24"/>
          <w:shd w:val="clear" w:color="auto" w:fill="FFFFFF"/>
          <w:lang w:val="en-GB"/>
        </w:rPr>
        <w:t>).</w:t>
      </w:r>
    </w:p>
    <w:p w:rsidR="00757543" w:rsidRPr="002B6873" w:rsidRDefault="00757543" w:rsidP="00662C1D">
      <w:pPr>
        <w:spacing w:line="360" w:lineRule="auto"/>
        <w:jc w:val="center"/>
        <w:rPr>
          <w:rFonts w:ascii="Times New Roman" w:hAnsi="Times New Roman" w:cs="Times New Roman"/>
          <w:sz w:val="24"/>
          <w:szCs w:val="24"/>
          <w:lang w:val="en-GB"/>
        </w:rPr>
      </w:pPr>
    </w:p>
    <w:p w:rsidR="00662C1D" w:rsidRPr="002B6873" w:rsidRDefault="00662C1D" w:rsidP="00662C1D">
      <w:pPr>
        <w:spacing w:line="360" w:lineRule="auto"/>
        <w:jc w:val="center"/>
        <w:rPr>
          <w:rFonts w:ascii="Times New Roman" w:hAnsi="Times New Roman" w:cs="Times New Roman"/>
          <w:b/>
          <w:sz w:val="28"/>
          <w:szCs w:val="28"/>
          <w:u w:val="single"/>
          <w:lang w:val="en-GB"/>
        </w:rPr>
      </w:pPr>
      <w:r w:rsidRPr="002B6873">
        <w:rPr>
          <w:rFonts w:ascii="Times New Roman" w:hAnsi="Times New Roman" w:cs="Times New Roman"/>
          <w:b/>
          <w:sz w:val="28"/>
          <w:szCs w:val="28"/>
          <w:u w:val="single"/>
          <w:lang w:val="en-GB"/>
        </w:rPr>
        <w:t>HELD</w:t>
      </w:r>
    </w:p>
    <w:p w:rsidR="00662C1D" w:rsidRPr="002B6873" w:rsidRDefault="0021037E" w:rsidP="00662C1D">
      <w:pPr>
        <w:spacing w:line="360" w:lineRule="auto"/>
        <w:jc w:val="both"/>
        <w:rPr>
          <w:rFonts w:ascii="Times New Roman" w:hAnsi="Times New Roman" w:cs="Times New Roman"/>
          <w:sz w:val="24"/>
          <w:szCs w:val="24"/>
          <w:lang w:val="en-GB"/>
        </w:rPr>
      </w:pPr>
      <w:r w:rsidRPr="002B6873">
        <w:rPr>
          <w:rFonts w:ascii="Times New Roman" w:hAnsi="Times New Roman" w:cs="Times New Roman"/>
          <w:sz w:val="24"/>
          <w:szCs w:val="24"/>
          <w:lang w:val="en-GB"/>
        </w:rPr>
        <w:t>The judgment pronounced by the Supreme Court in the impugned case can be summarised as follows:-</w:t>
      </w:r>
    </w:p>
    <w:p w:rsidR="00317042" w:rsidRPr="002B6873" w:rsidRDefault="00802CE6" w:rsidP="00317042">
      <w:pPr>
        <w:pStyle w:val="ListParagraph"/>
        <w:numPr>
          <w:ilvl w:val="0"/>
          <w:numId w:val="11"/>
        </w:numPr>
        <w:spacing w:line="360" w:lineRule="auto"/>
        <w:jc w:val="both"/>
        <w:rPr>
          <w:rFonts w:ascii="Times New Roman" w:hAnsi="Times New Roman" w:cs="Times New Roman"/>
          <w:sz w:val="24"/>
          <w:szCs w:val="24"/>
          <w:lang w:val="en-GB"/>
        </w:rPr>
      </w:pPr>
      <w:r w:rsidRPr="002B6873">
        <w:rPr>
          <w:rFonts w:ascii="Times New Roman" w:hAnsi="Times New Roman" w:cs="Times New Roman"/>
          <w:sz w:val="24"/>
          <w:szCs w:val="24"/>
          <w:lang w:val="en-GB"/>
        </w:rPr>
        <w:t>Constitutional provisions in general, and for that matter, fundamental rights in particular must be construed broadly and its scope must not be restricted by a narrow interruption.</w:t>
      </w:r>
    </w:p>
    <w:p w:rsidR="00317042" w:rsidRPr="002B6873" w:rsidRDefault="00802CE6" w:rsidP="00317042">
      <w:pPr>
        <w:pStyle w:val="ListParagraph"/>
        <w:numPr>
          <w:ilvl w:val="0"/>
          <w:numId w:val="11"/>
        </w:numPr>
        <w:spacing w:line="360" w:lineRule="auto"/>
        <w:jc w:val="both"/>
        <w:rPr>
          <w:rFonts w:ascii="Times New Roman" w:hAnsi="Times New Roman" w:cs="Times New Roman"/>
          <w:sz w:val="24"/>
          <w:szCs w:val="24"/>
          <w:lang w:val="en-GB"/>
        </w:rPr>
      </w:pPr>
      <w:r w:rsidRPr="002B6873">
        <w:rPr>
          <w:rFonts w:ascii="Times New Roman" w:hAnsi="Times New Roman" w:cs="Times New Roman"/>
          <w:sz w:val="24"/>
          <w:szCs w:val="24"/>
          <w:lang w:val="en-GB"/>
        </w:rPr>
        <w:lastRenderedPageBreak/>
        <w:t>On broad interpret</w:t>
      </w:r>
      <w:r w:rsidR="00B8460F" w:rsidRPr="002B6873">
        <w:rPr>
          <w:rFonts w:ascii="Times New Roman" w:hAnsi="Times New Roman" w:cs="Times New Roman"/>
          <w:sz w:val="24"/>
          <w:szCs w:val="24"/>
          <w:lang w:val="en-GB"/>
        </w:rPr>
        <w:t>ation, the freedom of speech an</w:t>
      </w:r>
      <w:r w:rsidRPr="002B6873">
        <w:rPr>
          <w:rFonts w:ascii="Times New Roman" w:hAnsi="Times New Roman" w:cs="Times New Roman"/>
          <w:sz w:val="24"/>
          <w:szCs w:val="24"/>
          <w:lang w:val="en-GB"/>
        </w:rPr>
        <w:t>d</w:t>
      </w:r>
      <w:r w:rsidR="00B8460F" w:rsidRPr="002B6873">
        <w:rPr>
          <w:rFonts w:ascii="Times New Roman" w:hAnsi="Times New Roman" w:cs="Times New Roman"/>
          <w:sz w:val="24"/>
          <w:szCs w:val="24"/>
          <w:lang w:val="en-GB"/>
        </w:rPr>
        <w:t xml:space="preserve"> </w:t>
      </w:r>
      <w:r w:rsidRPr="002B6873">
        <w:rPr>
          <w:rFonts w:ascii="Times New Roman" w:hAnsi="Times New Roman" w:cs="Times New Roman"/>
          <w:sz w:val="24"/>
          <w:szCs w:val="24"/>
          <w:lang w:val="en-GB"/>
        </w:rPr>
        <w:t>expression includes with</w:t>
      </w:r>
      <w:r w:rsidR="00B8460F" w:rsidRPr="002B6873">
        <w:rPr>
          <w:rFonts w:ascii="Times New Roman" w:hAnsi="Times New Roman" w:cs="Times New Roman"/>
          <w:sz w:val="24"/>
          <w:szCs w:val="24"/>
          <w:lang w:val="en-GB"/>
        </w:rPr>
        <w:t xml:space="preserve">in its scope the freedom to propagate and circulate one’s views and opinions, by direct speech, by writing and even by electronic media. </w:t>
      </w:r>
    </w:p>
    <w:p w:rsidR="00317042" w:rsidRPr="002B6873" w:rsidRDefault="00B8460F" w:rsidP="00317042">
      <w:pPr>
        <w:pStyle w:val="ListParagraph"/>
        <w:numPr>
          <w:ilvl w:val="0"/>
          <w:numId w:val="11"/>
        </w:numPr>
        <w:spacing w:line="360" w:lineRule="auto"/>
        <w:jc w:val="both"/>
        <w:rPr>
          <w:rFonts w:ascii="Times New Roman" w:hAnsi="Times New Roman" w:cs="Times New Roman"/>
          <w:sz w:val="24"/>
          <w:szCs w:val="24"/>
          <w:lang w:val="en-GB"/>
        </w:rPr>
      </w:pPr>
      <w:r w:rsidRPr="002B6873">
        <w:rPr>
          <w:rFonts w:ascii="Times New Roman" w:hAnsi="Times New Roman" w:cs="Times New Roman"/>
          <w:sz w:val="24"/>
          <w:szCs w:val="24"/>
          <w:lang w:val="en-GB"/>
        </w:rPr>
        <w:t xml:space="preserve">Every citizen has a right to </w:t>
      </w:r>
      <w:r w:rsidR="00AE47D4" w:rsidRPr="002B6873">
        <w:rPr>
          <w:rFonts w:ascii="Times New Roman" w:hAnsi="Times New Roman" w:cs="Times New Roman"/>
          <w:sz w:val="24"/>
          <w:szCs w:val="24"/>
          <w:lang w:val="en-GB"/>
        </w:rPr>
        <w:t xml:space="preserve">air his opinions, as granted by Article 19(1) (a). The same is subject to reasonable restrictions under Article 19 (2). </w:t>
      </w:r>
    </w:p>
    <w:p w:rsidR="00317042" w:rsidRPr="002B6873" w:rsidRDefault="00AE47D4" w:rsidP="00317042">
      <w:pPr>
        <w:pStyle w:val="ListParagraph"/>
        <w:numPr>
          <w:ilvl w:val="0"/>
          <w:numId w:val="11"/>
        </w:numPr>
        <w:spacing w:line="360" w:lineRule="auto"/>
        <w:jc w:val="both"/>
        <w:rPr>
          <w:rFonts w:ascii="Times New Roman" w:hAnsi="Times New Roman" w:cs="Times New Roman"/>
          <w:sz w:val="24"/>
          <w:szCs w:val="24"/>
          <w:lang w:val="en-GB"/>
        </w:rPr>
      </w:pPr>
      <w:r w:rsidRPr="002B6873">
        <w:rPr>
          <w:rFonts w:ascii="Times New Roman" w:hAnsi="Times New Roman" w:cs="Times New Roman"/>
          <w:sz w:val="24"/>
          <w:szCs w:val="24"/>
          <w:lang w:val="en-GB"/>
        </w:rPr>
        <w:t xml:space="preserve">This right extends to reply to any criticism levelled against such expressed opinion. The Court referred to the cases of </w:t>
      </w:r>
      <w:proofErr w:type="spellStart"/>
      <w:r w:rsidRPr="002B6873">
        <w:rPr>
          <w:rFonts w:ascii="Times New Roman" w:hAnsi="Times New Roman" w:cs="Times New Roman"/>
          <w:i/>
          <w:sz w:val="24"/>
          <w:szCs w:val="24"/>
          <w:shd w:val="clear" w:color="auto" w:fill="FFFFFF"/>
          <w:lang w:val="en-GB"/>
        </w:rPr>
        <w:t>Romesh</w:t>
      </w:r>
      <w:proofErr w:type="spellEnd"/>
      <w:r w:rsidRPr="002B6873">
        <w:rPr>
          <w:rFonts w:ascii="Times New Roman" w:hAnsi="Times New Roman" w:cs="Times New Roman"/>
          <w:i/>
          <w:sz w:val="24"/>
          <w:szCs w:val="24"/>
          <w:shd w:val="clear" w:color="auto" w:fill="FFFFFF"/>
          <w:lang w:val="en-GB"/>
        </w:rPr>
        <w:t xml:space="preserve"> </w:t>
      </w:r>
      <w:proofErr w:type="spellStart"/>
      <w:r w:rsidRPr="002B6873">
        <w:rPr>
          <w:rFonts w:ascii="Times New Roman" w:hAnsi="Times New Roman" w:cs="Times New Roman"/>
          <w:i/>
          <w:sz w:val="24"/>
          <w:szCs w:val="24"/>
          <w:shd w:val="clear" w:color="auto" w:fill="FFFFFF"/>
          <w:lang w:val="en-GB"/>
        </w:rPr>
        <w:t>T</w:t>
      </w:r>
      <w:r w:rsidR="00D64EAC">
        <w:rPr>
          <w:rFonts w:ascii="Times New Roman" w:hAnsi="Times New Roman" w:cs="Times New Roman"/>
          <w:i/>
          <w:sz w:val="24"/>
          <w:szCs w:val="24"/>
          <w:shd w:val="clear" w:color="auto" w:fill="FFFFFF"/>
          <w:lang w:val="en-GB"/>
        </w:rPr>
        <w:t>h</w:t>
      </w:r>
      <w:r w:rsidRPr="002B6873">
        <w:rPr>
          <w:rFonts w:ascii="Times New Roman" w:hAnsi="Times New Roman" w:cs="Times New Roman"/>
          <w:i/>
          <w:sz w:val="24"/>
          <w:szCs w:val="24"/>
          <w:shd w:val="clear" w:color="auto" w:fill="FFFFFF"/>
          <w:lang w:val="en-GB"/>
        </w:rPr>
        <w:t>appar</w:t>
      </w:r>
      <w:proofErr w:type="spellEnd"/>
      <w:r w:rsidRPr="002B6873">
        <w:rPr>
          <w:rFonts w:ascii="Times New Roman" w:hAnsi="Times New Roman" w:cs="Times New Roman"/>
          <w:i/>
          <w:sz w:val="24"/>
          <w:szCs w:val="24"/>
          <w:shd w:val="clear" w:color="auto" w:fill="FFFFFF"/>
          <w:lang w:val="en-GB"/>
        </w:rPr>
        <w:t xml:space="preserve"> v. The State of Madras</w:t>
      </w:r>
      <w:r w:rsidR="001763A2">
        <w:rPr>
          <w:rStyle w:val="FootnoteReference"/>
          <w:rFonts w:ascii="Times New Roman" w:hAnsi="Times New Roman" w:cs="Times New Roman"/>
          <w:i/>
          <w:sz w:val="24"/>
          <w:szCs w:val="24"/>
          <w:shd w:val="clear" w:color="auto" w:fill="FFFFFF"/>
          <w:lang w:val="en-GB"/>
        </w:rPr>
        <w:footnoteReference w:id="1"/>
      </w:r>
      <w:r w:rsidRPr="002B6873">
        <w:rPr>
          <w:rFonts w:ascii="Times New Roman" w:hAnsi="Times New Roman" w:cs="Times New Roman"/>
          <w:sz w:val="24"/>
          <w:szCs w:val="24"/>
          <w:shd w:val="clear" w:color="auto" w:fill="FFFFFF"/>
          <w:lang w:val="en-GB"/>
        </w:rPr>
        <w:t xml:space="preserve">, </w:t>
      </w:r>
      <w:hyperlink r:id="rId18" w:history="1">
        <w:proofErr w:type="spellStart"/>
        <w:r w:rsidRPr="002B6873">
          <w:rPr>
            <w:rStyle w:val="Hyperlink"/>
            <w:rFonts w:ascii="Times New Roman" w:hAnsi="Times New Roman" w:cs="Times New Roman"/>
            <w:i/>
            <w:color w:val="auto"/>
            <w:sz w:val="24"/>
            <w:szCs w:val="24"/>
            <w:u w:val="none"/>
            <w:shd w:val="clear" w:color="auto" w:fill="FFFFFF"/>
            <w:lang w:val="en-GB"/>
          </w:rPr>
          <w:t>Sakal</w:t>
        </w:r>
        <w:proofErr w:type="spellEnd"/>
        <w:r w:rsidRPr="002B6873">
          <w:rPr>
            <w:rStyle w:val="Hyperlink"/>
            <w:rFonts w:ascii="Times New Roman" w:hAnsi="Times New Roman" w:cs="Times New Roman"/>
            <w:i/>
            <w:color w:val="auto"/>
            <w:sz w:val="24"/>
            <w:szCs w:val="24"/>
            <w:u w:val="none"/>
            <w:shd w:val="clear" w:color="auto" w:fill="FFFFFF"/>
            <w:lang w:val="en-GB"/>
          </w:rPr>
          <w:t xml:space="preserve"> Papers (P) Ltd. v. Union of India</w:t>
        </w:r>
      </w:hyperlink>
      <w:r w:rsidR="001763A2">
        <w:rPr>
          <w:rStyle w:val="FootnoteReference"/>
        </w:rPr>
        <w:footnoteReference w:id="2"/>
      </w:r>
      <w:r w:rsidRPr="002B6873">
        <w:rPr>
          <w:rFonts w:ascii="Times New Roman" w:hAnsi="Times New Roman" w:cs="Times New Roman"/>
          <w:sz w:val="24"/>
          <w:szCs w:val="24"/>
          <w:lang w:val="en-GB"/>
        </w:rPr>
        <w:t xml:space="preserve">, </w:t>
      </w:r>
      <w:r w:rsidRPr="002B6873">
        <w:rPr>
          <w:rFonts w:ascii="Times New Roman" w:hAnsi="Times New Roman" w:cs="Times New Roman"/>
          <w:i/>
          <w:sz w:val="24"/>
          <w:szCs w:val="24"/>
          <w:shd w:val="clear" w:color="auto" w:fill="FFFFFF"/>
          <w:lang w:val="en-GB"/>
        </w:rPr>
        <w:t xml:space="preserve">Indian Express Newspapers (Bombay) Pvt. Ltd. &amp; Ors. </w:t>
      </w:r>
      <w:proofErr w:type="gramStart"/>
      <w:r w:rsidRPr="002B6873">
        <w:rPr>
          <w:rFonts w:ascii="Times New Roman" w:hAnsi="Times New Roman" w:cs="Times New Roman"/>
          <w:i/>
          <w:sz w:val="24"/>
          <w:szCs w:val="24"/>
          <w:shd w:val="clear" w:color="auto" w:fill="FFFFFF"/>
          <w:lang w:val="en-GB"/>
        </w:rPr>
        <w:t>etc</w:t>
      </w:r>
      <w:proofErr w:type="gramEnd"/>
      <w:r w:rsidRPr="002B6873">
        <w:rPr>
          <w:rFonts w:ascii="Times New Roman" w:hAnsi="Times New Roman" w:cs="Times New Roman"/>
          <w:i/>
          <w:sz w:val="24"/>
          <w:szCs w:val="24"/>
          <w:shd w:val="clear" w:color="auto" w:fill="FFFFFF"/>
          <w:lang w:val="en-GB"/>
        </w:rPr>
        <w:t>. etc. v. Union of India &amp; Ors</w:t>
      </w:r>
      <w:r w:rsidR="00293EA8">
        <w:rPr>
          <w:rStyle w:val="FootnoteReference"/>
          <w:rFonts w:ascii="Times New Roman" w:hAnsi="Times New Roman" w:cs="Times New Roman"/>
          <w:i/>
          <w:sz w:val="24"/>
          <w:szCs w:val="24"/>
          <w:shd w:val="clear" w:color="auto" w:fill="FFFFFF"/>
          <w:lang w:val="en-GB"/>
        </w:rPr>
        <w:footnoteReference w:id="3"/>
      </w:r>
      <w:r w:rsidRPr="002B6873">
        <w:rPr>
          <w:rFonts w:ascii="Times New Roman" w:hAnsi="Times New Roman" w:cs="Times New Roman"/>
          <w:i/>
          <w:sz w:val="24"/>
          <w:szCs w:val="24"/>
          <w:shd w:val="clear" w:color="auto" w:fill="FFFFFF"/>
          <w:lang w:val="en-GB"/>
        </w:rPr>
        <w:t>.</w:t>
      </w:r>
      <w:r w:rsidRPr="002B6873">
        <w:rPr>
          <w:rFonts w:ascii="Times New Roman" w:hAnsi="Times New Roman" w:cs="Times New Roman"/>
          <w:sz w:val="24"/>
          <w:szCs w:val="24"/>
          <w:shd w:val="clear" w:color="auto" w:fill="FFFFFF"/>
          <w:lang w:val="en-GB"/>
        </w:rPr>
        <w:t xml:space="preserve">, </w:t>
      </w:r>
      <w:hyperlink r:id="rId19" w:history="1">
        <w:r w:rsidRPr="002B6873">
          <w:rPr>
            <w:rStyle w:val="Hyperlink"/>
            <w:rFonts w:ascii="Times New Roman" w:hAnsi="Times New Roman" w:cs="Times New Roman"/>
            <w:i/>
            <w:color w:val="auto"/>
            <w:sz w:val="24"/>
            <w:szCs w:val="24"/>
            <w:u w:val="none"/>
            <w:shd w:val="clear" w:color="auto" w:fill="FFFFFF"/>
            <w:lang w:val="en-GB"/>
          </w:rPr>
          <w:t xml:space="preserve">Odyssey Communications Pvt. Ltd. v. </w:t>
        </w:r>
        <w:proofErr w:type="spellStart"/>
        <w:r w:rsidRPr="002B6873">
          <w:rPr>
            <w:rStyle w:val="Hyperlink"/>
            <w:rFonts w:ascii="Times New Roman" w:hAnsi="Times New Roman" w:cs="Times New Roman"/>
            <w:i/>
            <w:color w:val="auto"/>
            <w:sz w:val="24"/>
            <w:szCs w:val="24"/>
            <w:u w:val="none"/>
            <w:shd w:val="clear" w:color="auto" w:fill="FFFFFF"/>
            <w:lang w:val="en-GB"/>
          </w:rPr>
          <w:t>Lokvidayan</w:t>
        </w:r>
        <w:proofErr w:type="spellEnd"/>
        <w:r w:rsidRPr="002B6873">
          <w:rPr>
            <w:rStyle w:val="Hyperlink"/>
            <w:rFonts w:ascii="Times New Roman" w:hAnsi="Times New Roman" w:cs="Times New Roman"/>
            <w:i/>
            <w:color w:val="auto"/>
            <w:sz w:val="24"/>
            <w:szCs w:val="24"/>
            <w:u w:val="none"/>
            <w:shd w:val="clear" w:color="auto" w:fill="FFFFFF"/>
            <w:lang w:val="en-GB"/>
          </w:rPr>
          <w:t xml:space="preserve"> </w:t>
        </w:r>
        <w:proofErr w:type="spellStart"/>
        <w:r w:rsidRPr="002B6873">
          <w:rPr>
            <w:rStyle w:val="Hyperlink"/>
            <w:rFonts w:ascii="Times New Roman" w:hAnsi="Times New Roman" w:cs="Times New Roman"/>
            <w:i/>
            <w:color w:val="auto"/>
            <w:sz w:val="24"/>
            <w:szCs w:val="24"/>
            <w:u w:val="none"/>
            <w:shd w:val="clear" w:color="auto" w:fill="FFFFFF"/>
            <w:lang w:val="en-GB"/>
          </w:rPr>
          <w:t>Sanghatana</w:t>
        </w:r>
        <w:proofErr w:type="spellEnd"/>
        <w:r w:rsidRPr="002B6873">
          <w:rPr>
            <w:rStyle w:val="Hyperlink"/>
            <w:rFonts w:ascii="Times New Roman" w:hAnsi="Times New Roman" w:cs="Times New Roman"/>
            <w:i/>
            <w:color w:val="auto"/>
            <w:sz w:val="24"/>
            <w:szCs w:val="24"/>
            <w:u w:val="none"/>
            <w:shd w:val="clear" w:color="auto" w:fill="FFFFFF"/>
            <w:lang w:val="en-GB"/>
          </w:rPr>
          <w:t xml:space="preserve"> &amp; Ors</w:t>
        </w:r>
      </w:hyperlink>
      <w:r w:rsidR="00293EA8">
        <w:rPr>
          <w:rStyle w:val="FootnoteReference"/>
        </w:rPr>
        <w:footnoteReference w:id="4"/>
      </w:r>
      <w:r w:rsidRPr="002B6873">
        <w:rPr>
          <w:rFonts w:ascii="Times New Roman" w:hAnsi="Times New Roman" w:cs="Times New Roman"/>
          <w:i/>
          <w:sz w:val="24"/>
          <w:szCs w:val="24"/>
          <w:shd w:val="clear" w:color="auto" w:fill="FFFFFF"/>
          <w:lang w:val="en-GB"/>
        </w:rPr>
        <w:t xml:space="preserve">., </w:t>
      </w:r>
      <w:r w:rsidRPr="002B6873">
        <w:rPr>
          <w:rFonts w:ascii="Times New Roman" w:hAnsi="Times New Roman" w:cs="Times New Roman"/>
          <w:sz w:val="24"/>
          <w:szCs w:val="24"/>
          <w:shd w:val="clear" w:color="auto" w:fill="FFFFFF"/>
          <w:lang w:val="en-GB"/>
        </w:rPr>
        <w:t>to name a few.</w:t>
      </w:r>
    </w:p>
    <w:p w:rsidR="00317042" w:rsidRPr="002B6873" w:rsidRDefault="00AE47D4" w:rsidP="00317042">
      <w:pPr>
        <w:pStyle w:val="ListParagraph"/>
        <w:numPr>
          <w:ilvl w:val="0"/>
          <w:numId w:val="11"/>
        </w:numPr>
        <w:spacing w:line="360" w:lineRule="auto"/>
        <w:jc w:val="both"/>
        <w:rPr>
          <w:rFonts w:ascii="Times New Roman" w:hAnsi="Times New Roman" w:cs="Times New Roman"/>
          <w:sz w:val="24"/>
          <w:szCs w:val="24"/>
          <w:lang w:val="en-GB"/>
        </w:rPr>
      </w:pPr>
      <w:r w:rsidRPr="002B6873">
        <w:rPr>
          <w:rFonts w:ascii="Times New Roman" w:hAnsi="Times New Roman" w:cs="Times New Roman"/>
          <w:sz w:val="24"/>
          <w:szCs w:val="24"/>
          <w:shd w:val="clear" w:color="auto" w:fill="FFFFFF"/>
          <w:lang w:val="en-GB"/>
        </w:rPr>
        <w:t>LIC was created under the Life Insurance Corporation Act, 1956</w:t>
      </w:r>
      <w:r w:rsidR="00911670" w:rsidRPr="002B6873">
        <w:rPr>
          <w:rFonts w:ascii="Times New Roman" w:hAnsi="Times New Roman" w:cs="Times New Roman"/>
          <w:sz w:val="24"/>
          <w:szCs w:val="24"/>
          <w:shd w:val="clear" w:color="auto" w:fill="FFFFFF"/>
          <w:lang w:val="en-GB"/>
        </w:rPr>
        <w:t>. It was held to be a State within the meaning of Article 12 and therefore its purpose was to serve the community. The respondent’s paper was to let the community know of the sho</w:t>
      </w:r>
      <w:r w:rsidR="0003681A" w:rsidRPr="002B6873">
        <w:rPr>
          <w:rFonts w:ascii="Times New Roman" w:hAnsi="Times New Roman" w:cs="Times New Roman"/>
          <w:sz w:val="24"/>
          <w:szCs w:val="24"/>
          <w:shd w:val="clear" w:color="auto" w:fill="FFFFFF"/>
          <w:lang w:val="en-GB"/>
        </w:rPr>
        <w:t>rtcomings of the Corporation and that there is scope for improvement.</w:t>
      </w:r>
    </w:p>
    <w:p w:rsidR="00317042" w:rsidRPr="002B6873" w:rsidRDefault="0003681A" w:rsidP="00317042">
      <w:pPr>
        <w:pStyle w:val="ListParagraph"/>
        <w:numPr>
          <w:ilvl w:val="0"/>
          <w:numId w:val="11"/>
        </w:numPr>
        <w:spacing w:line="360" w:lineRule="auto"/>
        <w:jc w:val="both"/>
        <w:rPr>
          <w:rFonts w:ascii="Times New Roman" w:hAnsi="Times New Roman" w:cs="Times New Roman"/>
          <w:sz w:val="24"/>
          <w:szCs w:val="24"/>
          <w:lang w:val="en-GB"/>
        </w:rPr>
      </w:pPr>
      <w:proofErr w:type="gramStart"/>
      <w:r w:rsidRPr="002B6873">
        <w:rPr>
          <w:rFonts w:ascii="Times New Roman" w:hAnsi="Times New Roman" w:cs="Times New Roman"/>
          <w:sz w:val="24"/>
          <w:szCs w:val="24"/>
          <w:shd w:val="clear" w:color="auto" w:fill="FFFFFF"/>
          <w:lang w:val="en-GB"/>
        </w:rPr>
        <w:t>that</w:t>
      </w:r>
      <w:proofErr w:type="gramEnd"/>
      <w:r w:rsidRPr="002B6873">
        <w:rPr>
          <w:rFonts w:ascii="Times New Roman" w:hAnsi="Times New Roman" w:cs="Times New Roman"/>
          <w:sz w:val="24"/>
          <w:szCs w:val="24"/>
          <w:shd w:val="clear" w:color="auto" w:fill="FFFFFF"/>
          <w:lang w:val="en-GB"/>
        </w:rPr>
        <w:t xml:space="preserve"> LIC cannot be said to be acting in the best interest of the community</w:t>
      </w:r>
      <w:r w:rsidR="00B14919">
        <w:rPr>
          <w:rFonts w:ascii="Times New Roman" w:hAnsi="Times New Roman" w:cs="Times New Roman"/>
          <w:sz w:val="24"/>
          <w:szCs w:val="24"/>
          <w:shd w:val="clear" w:color="auto" w:fill="FFFFFF"/>
          <w:lang w:val="en-GB"/>
        </w:rPr>
        <w:t xml:space="preserve"> by denying the whole information</w:t>
      </w:r>
      <w:r w:rsidRPr="002B6873">
        <w:rPr>
          <w:rFonts w:ascii="Times New Roman" w:hAnsi="Times New Roman" w:cs="Times New Roman"/>
          <w:sz w:val="24"/>
          <w:szCs w:val="24"/>
          <w:shd w:val="clear" w:color="auto" w:fill="FFFFFF"/>
          <w:lang w:val="en-GB"/>
        </w:rPr>
        <w:t xml:space="preserve">. </w:t>
      </w:r>
      <w:r w:rsidR="00B14919">
        <w:rPr>
          <w:rFonts w:ascii="Times New Roman" w:hAnsi="Times New Roman" w:cs="Times New Roman"/>
          <w:sz w:val="24"/>
          <w:szCs w:val="24"/>
          <w:shd w:val="clear" w:color="auto" w:fill="FFFFFF"/>
          <w:lang w:val="en-GB"/>
        </w:rPr>
        <w:t>T</w:t>
      </w:r>
      <w:r w:rsidRPr="002B6873">
        <w:rPr>
          <w:rFonts w:ascii="Times New Roman" w:hAnsi="Times New Roman" w:cs="Times New Roman"/>
          <w:sz w:val="24"/>
          <w:szCs w:val="24"/>
          <w:shd w:val="clear" w:color="auto" w:fill="FFFFFF"/>
          <w:lang w:val="en-GB"/>
        </w:rPr>
        <w:t xml:space="preserve">he </w:t>
      </w:r>
      <w:proofErr w:type="gramStart"/>
      <w:r w:rsidRPr="002B6873">
        <w:rPr>
          <w:rFonts w:ascii="Times New Roman" w:hAnsi="Times New Roman" w:cs="Times New Roman"/>
          <w:sz w:val="24"/>
          <w:szCs w:val="24"/>
          <w:shd w:val="clear" w:color="auto" w:fill="FFFFFF"/>
          <w:lang w:val="en-GB"/>
        </w:rPr>
        <w:t>case</w:t>
      </w:r>
      <w:r w:rsidR="00B14919">
        <w:rPr>
          <w:rFonts w:ascii="Times New Roman" w:hAnsi="Times New Roman" w:cs="Times New Roman"/>
          <w:sz w:val="24"/>
          <w:szCs w:val="24"/>
          <w:shd w:val="clear" w:color="auto" w:fill="FFFFFF"/>
          <w:lang w:val="en-GB"/>
        </w:rPr>
        <w:t>s</w:t>
      </w:r>
      <w:r w:rsidRPr="002B6873">
        <w:rPr>
          <w:rFonts w:ascii="Times New Roman" w:hAnsi="Times New Roman" w:cs="Times New Roman"/>
          <w:sz w:val="24"/>
          <w:szCs w:val="24"/>
          <w:shd w:val="clear" w:color="auto" w:fill="FFFFFF"/>
          <w:lang w:val="en-GB"/>
        </w:rPr>
        <w:t xml:space="preserve"> of</w:t>
      </w:r>
      <w:hyperlink r:id="rId20" w:history="1">
        <w:r w:rsidR="00317042" w:rsidRPr="002B6873">
          <w:rPr>
            <w:rStyle w:val="Hyperlink"/>
            <w:rFonts w:ascii="Times New Roman" w:hAnsi="Times New Roman" w:cs="Times New Roman"/>
            <w:i/>
            <w:color w:val="auto"/>
            <w:sz w:val="24"/>
            <w:szCs w:val="24"/>
            <w:u w:val="none"/>
            <w:shd w:val="clear" w:color="auto" w:fill="FFFFFF"/>
            <w:lang w:val="en-GB"/>
          </w:rPr>
          <w:t xml:space="preserve"> </w:t>
        </w:r>
        <w:proofErr w:type="spellStart"/>
        <w:r w:rsidR="00317042" w:rsidRPr="002B6873">
          <w:rPr>
            <w:rStyle w:val="Hyperlink"/>
            <w:rFonts w:ascii="Times New Roman" w:hAnsi="Times New Roman" w:cs="Times New Roman"/>
            <w:i/>
            <w:color w:val="auto"/>
            <w:sz w:val="24"/>
            <w:szCs w:val="24"/>
            <w:u w:val="none"/>
            <w:shd w:val="clear" w:color="auto" w:fill="FFFFFF"/>
            <w:lang w:val="en-GB"/>
          </w:rPr>
          <w:t>Sukhdev</w:t>
        </w:r>
        <w:proofErr w:type="spellEnd"/>
        <w:r w:rsidR="00317042" w:rsidRPr="002B6873">
          <w:rPr>
            <w:rStyle w:val="Hyperlink"/>
            <w:rFonts w:ascii="Times New Roman" w:hAnsi="Times New Roman" w:cs="Times New Roman"/>
            <w:i/>
            <w:color w:val="auto"/>
            <w:sz w:val="24"/>
            <w:szCs w:val="24"/>
            <w:u w:val="none"/>
            <w:shd w:val="clear" w:color="auto" w:fill="FFFFFF"/>
            <w:lang w:val="en-GB"/>
          </w:rPr>
          <w:t xml:space="preserve"> Singh &amp; Ors</w:t>
        </w:r>
        <w:r w:rsidRPr="002B6873">
          <w:rPr>
            <w:rStyle w:val="Hyperlink"/>
            <w:rFonts w:ascii="Times New Roman" w:hAnsi="Times New Roman" w:cs="Times New Roman"/>
            <w:i/>
            <w:color w:val="auto"/>
            <w:sz w:val="24"/>
            <w:szCs w:val="24"/>
            <w:u w:val="none"/>
            <w:shd w:val="clear" w:color="auto" w:fill="FFFFFF"/>
            <w:lang w:val="en-GB"/>
          </w:rPr>
          <w:t xml:space="preserve"> v. </w:t>
        </w:r>
        <w:proofErr w:type="spellStart"/>
        <w:r w:rsidRPr="002B6873">
          <w:rPr>
            <w:rStyle w:val="Hyperlink"/>
            <w:rFonts w:ascii="Times New Roman" w:hAnsi="Times New Roman" w:cs="Times New Roman"/>
            <w:i/>
            <w:color w:val="auto"/>
            <w:sz w:val="24"/>
            <w:szCs w:val="24"/>
            <w:u w:val="none"/>
            <w:shd w:val="clear" w:color="auto" w:fill="FFFFFF"/>
            <w:lang w:val="en-GB"/>
          </w:rPr>
          <w:t>Bhagatram</w:t>
        </w:r>
        <w:proofErr w:type="spellEnd"/>
        <w:r w:rsidRPr="002B6873">
          <w:rPr>
            <w:rStyle w:val="Hyperlink"/>
            <w:rFonts w:ascii="Times New Roman" w:hAnsi="Times New Roman" w:cs="Times New Roman"/>
            <w:i/>
            <w:color w:val="auto"/>
            <w:sz w:val="24"/>
            <w:szCs w:val="24"/>
            <w:u w:val="none"/>
            <w:shd w:val="clear" w:color="auto" w:fill="FFFFFF"/>
            <w:lang w:val="en-GB"/>
          </w:rPr>
          <w:t xml:space="preserve"> </w:t>
        </w:r>
        <w:proofErr w:type="spellStart"/>
        <w:r w:rsidRPr="002B6873">
          <w:rPr>
            <w:rStyle w:val="Hyperlink"/>
            <w:rFonts w:ascii="Times New Roman" w:hAnsi="Times New Roman" w:cs="Times New Roman"/>
            <w:i/>
            <w:color w:val="auto"/>
            <w:sz w:val="24"/>
            <w:szCs w:val="24"/>
            <w:u w:val="none"/>
            <w:shd w:val="clear" w:color="auto" w:fill="FFFFFF"/>
            <w:lang w:val="en-GB"/>
          </w:rPr>
          <w:t>Sardar</w:t>
        </w:r>
        <w:proofErr w:type="spellEnd"/>
        <w:r w:rsidRPr="002B6873">
          <w:rPr>
            <w:rStyle w:val="Hyperlink"/>
            <w:rFonts w:ascii="Times New Roman" w:hAnsi="Times New Roman" w:cs="Times New Roman"/>
            <w:i/>
            <w:color w:val="auto"/>
            <w:sz w:val="24"/>
            <w:szCs w:val="24"/>
            <w:u w:val="none"/>
            <w:shd w:val="clear" w:color="auto" w:fill="FFFFFF"/>
            <w:lang w:val="en-GB"/>
          </w:rPr>
          <w:t xml:space="preserve"> Singh</w:t>
        </w:r>
      </w:hyperlink>
      <w:r w:rsidR="00293EA8">
        <w:rPr>
          <w:rStyle w:val="FootnoteReference"/>
        </w:rPr>
        <w:footnoteReference w:id="5"/>
      </w:r>
      <w:r w:rsidRPr="002B6873">
        <w:rPr>
          <w:rFonts w:ascii="Times New Roman" w:hAnsi="Times New Roman" w:cs="Times New Roman"/>
          <w:sz w:val="24"/>
          <w:szCs w:val="24"/>
          <w:shd w:val="clear" w:color="auto" w:fill="FFFFFF"/>
          <w:lang w:val="en-GB"/>
        </w:rPr>
        <w:t xml:space="preserve"> was</w:t>
      </w:r>
      <w:proofErr w:type="gramEnd"/>
      <w:r w:rsidRPr="002B6873">
        <w:rPr>
          <w:rFonts w:ascii="Times New Roman" w:hAnsi="Times New Roman" w:cs="Times New Roman"/>
          <w:sz w:val="24"/>
          <w:szCs w:val="24"/>
          <w:shd w:val="clear" w:color="auto" w:fill="FFFFFF"/>
          <w:lang w:val="en-GB"/>
        </w:rPr>
        <w:t xml:space="preserve"> relied on.</w:t>
      </w:r>
    </w:p>
    <w:p w:rsidR="00317042" w:rsidRPr="002B6873" w:rsidRDefault="0020223A" w:rsidP="00317042">
      <w:pPr>
        <w:pStyle w:val="ListParagraph"/>
        <w:numPr>
          <w:ilvl w:val="0"/>
          <w:numId w:val="11"/>
        </w:numPr>
        <w:spacing w:line="360" w:lineRule="auto"/>
        <w:jc w:val="both"/>
        <w:rPr>
          <w:rFonts w:ascii="Times New Roman" w:hAnsi="Times New Roman" w:cs="Times New Roman"/>
          <w:sz w:val="24"/>
          <w:szCs w:val="24"/>
          <w:lang w:val="en-GB"/>
        </w:rPr>
      </w:pPr>
      <w:r w:rsidRPr="002B6873">
        <w:rPr>
          <w:rFonts w:ascii="Times New Roman" w:hAnsi="Times New Roman" w:cs="Times New Roman"/>
          <w:sz w:val="24"/>
          <w:szCs w:val="24"/>
          <w:shd w:val="clear" w:color="auto" w:fill="FFFFFF"/>
          <w:lang w:val="en-GB"/>
        </w:rPr>
        <w:t>LIC must have been sporting enough to publish the rejoinder and present both point of views to the readers. The Doctrine of Fairness demands that it should have been let upon the judgment of the readers to h</w:t>
      </w:r>
      <w:r w:rsidR="0092534F">
        <w:rPr>
          <w:rFonts w:ascii="Times New Roman" w:hAnsi="Times New Roman" w:cs="Times New Roman"/>
          <w:sz w:val="24"/>
          <w:szCs w:val="24"/>
          <w:shd w:val="clear" w:color="auto" w:fill="FFFFFF"/>
          <w:lang w:val="en-GB"/>
        </w:rPr>
        <w:t>ave their own inference</w:t>
      </w:r>
      <w:r w:rsidR="00B10779" w:rsidRPr="002B6873">
        <w:rPr>
          <w:rFonts w:ascii="Times New Roman" w:hAnsi="Times New Roman" w:cs="Times New Roman"/>
          <w:sz w:val="24"/>
          <w:szCs w:val="24"/>
          <w:shd w:val="clear" w:color="auto" w:fill="FFFFFF"/>
          <w:lang w:val="en-GB"/>
        </w:rPr>
        <w:t>.</w:t>
      </w:r>
    </w:p>
    <w:p w:rsidR="00317042" w:rsidRPr="002B6873" w:rsidRDefault="00B10779" w:rsidP="00317042">
      <w:pPr>
        <w:pStyle w:val="ListParagraph"/>
        <w:numPr>
          <w:ilvl w:val="0"/>
          <w:numId w:val="11"/>
        </w:numPr>
        <w:spacing w:line="360" w:lineRule="auto"/>
        <w:jc w:val="both"/>
        <w:rPr>
          <w:rFonts w:ascii="Times New Roman" w:hAnsi="Times New Roman" w:cs="Times New Roman"/>
          <w:sz w:val="24"/>
          <w:szCs w:val="24"/>
          <w:lang w:val="en-GB"/>
        </w:rPr>
      </w:pPr>
      <w:r w:rsidRPr="002B6873">
        <w:rPr>
          <w:rFonts w:ascii="Times New Roman" w:hAnsi="Times New Roman" w:cs="Times New Roman"/>
          <w:sz w:val="24"/>
          <w:szCs w:val="24"/>
          <w:shd w:val="clear" w:color="auto" w:fill="FFFFFF"/>
          <w:lang w:val="en-GB"/>
        </w:rPr>
        <w:t xml:space="preserve">Although movies </w:t>
      </w:r>
      <w:r w:rsidR="00A147EE" w:rsidRPr="002B6873">
        <w:rPr>
          <w:rFonts w:ascii="Times New Roman" w:hAnsi="Times New Roman" w:cs="Times New Roman"/>
          <w:sz w:val="24"/>
          <w:szCs w:val="24"/>
          <w:shd w:val="clear" w:color="auto" w:fill="FFFFFF"/>
          <w:lang w:val="en-GB"/>
        </w:rPr>
        <w:t xml:space="preserve">enjoy the freedom to be publicly exhibited and circulated, they are a powerful mode of communication as they can have profound impacts on the viewers. Thus, unrestricted exhibition </w:t>
      </w:r>
      <w:r w:rsidR="000C56E9" w:rsidRPr="002B6873">
        <w:rPr>
          <w:rFonts w:ascii="Times New Roman" w:hAnsi="Times New Roman" w:cs="Times New Roman"/>
          <w:sz w:val="24"/>
          <w:szCs w:val="24"/>
          <w:shd w:val="clear" w:color="auto" w:fill="FFFFFF"/>
          <w:lang w:val="en-GB"/>
        </w:rPr>
        <w:t xml:space="preserve">cannot be permitted. Censorship is thus necessary to protect social interests under Article 19(2) and Section 5B of the Cinematograph Act. </w:t>
      </w:r>
    </w:p>
    <w:p w:rsidR="00317042" w:rsidRPr="002B6873" w:rsidRDefault="00197FF8" w:rsidP="00317042">
      <w:pPr>
        <w:pStyle w:val="ListParagraph"/>
        <w:numPr>
          <w:ilvl w:val="0"/>
          <w:numId w:val="11"/>
        </w:numPr>
        <w:spacing w:line="360" w:lineRule="auto"/>
        <w:jc w:val="both"/>
        <w:rPr>
          <w:rFonts w:ascii="Times New Roman" w:hAnsi="Times New Roman" w:cs="Times New Roman"/>
          <w:sz w:val="24"/>
          <w:szCs w:val="24"/>
          <w:lang w:val="en-GB"/>
        </w:rPr>
      </w:pPr>
      <w:r w:rsidRPr="002B6873">
        <w:rPr>
          <w:rFonts w:ascii="Times New Roman" w:hAnsi="Times New Roman" w:cs="Times New Roman"/>
          <w:sz w:val="24"/>
          <w:szCs w:val="24"/>
          <w:shd w:val="clear" w:color="auto" w:fill="FFFFFF"/>
          <w:lang w:val="en-GB"/>
        </w:rPr>
        <w:t xml:space="preserve">The Court held that the film maker had the right to </w:t>
      </w:r>
      <w:r w:rsidR="0092534F">
        <w:rPr>
          <w:rFonts w:ascii="Times New Roman" w:hAnsi="Times New Roman" w:cs="Times New Roman"/>
          <w:sz w:val="24"/>
          <w:szCs w:val="24"/>
          <w:shd w:val="clear" w:color="auto" w:fill="FFFFFF"/>
          <w:lang w:val="en-GB"/>
        </w:rPr>
        <w:t xml:space="preserve">broadcast his film </w:t>
      </w:r>
      <w:r w:rsidR="004566CC" w:rsidRPr="002B6873">
        <w:rPr>
          <w:rFonts w:ascii="Times New Roman" w:hAnsi="Times New Roman" w:cs="Times New Roman"/>
          <w:sz w:val="24"/>
          <w:szCs w:val="24"/>
          <w:shd w:val="clear" w:color="auto" w:fill="FFFFFF"/>
          <w:lang w:val="en-GB"/>
        </w:rPr>
        <w:t>under Article 19(1) (a). The film was an exact appraisal of the Bhopal gas tragedy and what followed the gas leak</w:t>
      </w:r>
      <w:r w:rsidR="006D2FE6" w:rsidRPr="002B6873">
        <w:rPr>
          <w:rFonts w:ascii="Times New Roman" w:hAnsi="Times New Roman" w:cs="Times New Roman"/>
          <w:sz w:val="24"/>
          <w:szCs w:val="24"/>
          <w:shd w:val="clear" w:color="auto" w:fill="FFFFFF"/>
          <w:lang w:val="en-GB"/>
        </w:rPr>
        <w:t xml:space="preserve">. Not only had it received the Golden Lotus award but was also granted </w:t>
      </w:r>
      <w:proofErr w:type="gramStart"/>
      <w:r w:rsidR="006D2FE6" w:rsidRPr="002B6873">
        <w:rPr>
          <w:rFonts w:ascii="Times New Roman" w:hAnsi="Times New Roman" w:cs="Times New Roman"/>
          <w:sz w:val="24"/>
          <w:szCs w:val="24"/>
          <w:shd w:val="clear" w:color="auto" w:fill="FFFFFF"/>
          <w:lang w:val="en-GB"/>
        </w:rPr>
        <w:t>an</w:t>
      </w:r>
      <w:proofErr w:type="gramEnd"/>
      <w:r w:rsidR="006D2FE6" w:rsidRPr="002B6873">
        <w:rPr>
          <w:rFonts w:ascii="Times New Roman" w:hAnsi="Times New Roman" w:cs="Times New Roman"/>
          <w:sz w:val="24"/>
          <w:szCs w:val="24"/>
          <w:shd w:val="clear" w:color="auto" w:fill="FFFFFF"/>
          <w:lang w:val="en-GB"/>
        </w:rPr>
        <w:t xml:space="preserve"> ‘U’ certificate. Therefore, the respondent cannot be accused </w:t>
      </w:r>
      <w:r w:rsidR="0006247A" w:rsidRPr="002B6873">
        <w:rPr>
          <w:rFonts w:ascii="Times New Roman" w:hAnsi="Times New Roman" w:cs="Times New Roman"/>
          <w:sz w:val="24"/>
          <w:szCs w:val="24"/>
          <w:shd w:val="clear" w:color="auto" w:fill="FFFFFF"/>
          <w:lang w:val="en-GB"/>
        </w:rPr>
        <w:t xml:space="preserve">of distorting the events. </w:t>
      </w:r>
    </w:p>
    <w:p w:rsidR="00317042" w:rsidRPr="002B6873" w:rsidRDefault="0006247A" w:rsidP="00317042">
      <w:pPr>
        <w:pStyle w:val="ListParagraph"/>
        <w:numPr>
          <w:ilvl w:val="0"/>
          <w:numId w:val="11"/>
        </w:numPr>
        <w:spacing w:line="360" w:lineRule="auto"/>
        <w:jc w:val="both"/>
        <w:rPr>
          <w:rFonts w:ascii="Times New Roman" w:hAnsi="Times New Roman" w:cs="Times New Roman"/>
          <w:sz w:val="24"/>
          <w:szCs w:val="24"/>
          <w:lang w:val="en-GB"/>
        </w:rPr>
      </w:pPr>
      <w:r w:rsidRPr="002B6873">
        <w:rPr>
          <w:rFonts w:ascii="Times New Roman" w:hAnsi="Times New Roman" w:cs="Times New Roman"/>
          <w:sz w:val="24"/>
          <w:szCs w:val="24"/>
          <w:shd w:val="clear" w:color="auto" w:fill="FFFFFF"/>
          <w:lang w:val="en-GB"/>
        </w:rPr>
        <w:lastRenderedPageBreak/>
        <w:t xml:space="preserve">Under Article 19(2), the burden lies upon the petitioner to prove that the film did not conform to the </w:t>
      </w:r>
      <w:r w:rsidR="00317042" w:rsidRPr="002B6873">
        <w:rPr>
          <w:rFonts w:ascii="Times New Roman" w:hAnsi="Times New Roman" w:cs="Times New Roman"/>
          <w:sz w:val="24"/>
          <w:szCs w:val="24"/>
          <w:shd w:val="clear" w:color="auto" w:fill="FFFFFF"/>
          <w:lang w:val="en-GB"/>
        </w:rPr>
        <w:t xml:space="preserve">requirements law, which, in the present case, are the guidelines. </w:t>
      </w:r>
    </w:p>
    <w:p w:rsidR="00A147EE" w:rsidRPr="002B6873" w:rsidRDefault="00317042" w:rsidP="00317042">
      <w:pPr>
        <w:pStyle w:val="ListParagraph"/>
        <w:numPr>
          <w:ilvl w:val="0"/>
          <w:numId w:val="11"/>
        </w:numPr>
        <w:spacing w:line="360" w:lineRule="auto"/>
        <w:jc w:val="both"/>
        <w:rPr>
          <w:rFonts w:ascii="Times New Roman" w:hAnsi="Times New Roman" w:cs="Times New Roman"/>
          <w:sz w:val="24"/>
          <w:szCs w:val="24"/>
          <w:lang w:val="en-GB"/>
        </w:rPr>
      </w:pPr>
      <w:proofErr w:type="spellStart"/>
      <w:r w:rsidRPr="002B6873">
        <w:rPr>
          <w:rFonts w:ascii="Times New Roman" w:hAnsi="Times New Roman" w:cs="Times New Roman"/>
          <w:sz w:val="24"/>
          <w:szCs w:val="24"/>
          <w:shd w:val="clear" w:color="auto" w:fill="FFFFFF"/>
          <w:lang w:val="en-GB"/>
        </w:rPr>
        <w:t>Doordarshan</w:t>
      </w:r>
      <w:proofErr w:type="spellEnd"/>
      <w:r w:rsidRPr="002B6873">
        <w:rPr>
          <w:rFonts w:ascii="Times New Roman" w:hAnsi="Times New Roman" w:cs="Times New Roman"/>
          <w:sz w:val="24"/>
          <w:szCs w:val="24"/>
          <w:shd w:val="clear" w:color="auto" w:fill="FFFFFF"/>
          <w:lang w:val="en-GB"/>
        </w:rPr>
        <w:t xml:space="preserve"> is financed by public funds and is a State controlled agency. It cannot deny the respondent access to the screen except on valid grounds. The reasons listed by </w:t>
      </w:r>
      <w:proofErr w:type="spellStart"/>
      <w:r w:rsidRPr="002B6873">
        <w:rPr>
          <w:rFonts w:ascii="Times New Roman" w:hAnsi="Times New Roman" w:cs="Times New Roman"/>
          <w:sz w:val="24"/>
          <w:szCs w:val="24"/>
          <w:shd w:val="clear" w:color="auto" w:fill="FFFFFF"/>
          <w:lang w:val="en-GB"/>
        </w:rPr>
        <w:t>Doordarshan</w:t>
      </w:r>
      <w:proofErr w:type="spellEnd"/>
      <w:r w:rsidRPr="002B6873">
        <w:rPr>
          <w:rFonts w:ascii="Times New Roman" w:hAnsi="Times New Roman" w:cs="Times New Roman"/>
          <w:sz w:val="24"/>
          <w:szCs w:val="24"/>
          <w:shd w:val="clear" w:color="auto" w:fill="FFFFFF"/>
          <w:lang w:val="en-GB"/>
        </w:rPr>
        <w:t xml:space="preserve"> were found to be unsustainable.</w:t>
      </w:r>
    </w:p>
    <w:p w:rsidR="00317042" w:rsidRPr="002B6873" w:rsidRDefault="0092534F" w:rsidP="00407C1A">
      <w:pPr>
        <w:pStyle w:val="ListParagraph"/>
        <w:spacing w:line="360" w:lineRule="auto"/>
        <w:ind w:left="1080"/>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T</w:t>
      </w:r>
      <w:r w:rsidR="00407C1A" w:rsidRPr="002B6873">
        <w:rPr>
          <w:rFonts w:ascii="Times New Roman" w:hAnsi="Times New Roman" w:cs="Times New Roman"/>
          <w:sz w:val="24"/>
          <w:szCs w:val="24"/>
          <w:lang w:val="en-GB"/>
        </w:rPr>
        <w:t>he precedents of</w:t>
      </w:r>
      <w:hyperlink r:id="rId21" w:history="1">
        <w:r w:rsidR="00407C1A" w:rsidRPr="002B6873">
          <w:rPr>
            <w:rStyle w:val="Hyperlink"/>
            <w:rFonts w:ascii="Times New Roman" w:hAnsi="Times New Roman" w:cs="Times New Roman"/>
            <w:i/>
            <w:color w:val="auto"/>
            <w:sz w:val="24"/>
            <w:szCs w:val="24"/>
            <w:u w:val="none"/>
            <w:shd w:val="clear" w:color="auto" w:fill="FFFFFF"/>
            <w:lang w:val="en-GB"/>
          </w:rPr>
          <w:t xml:space="preserve"> K.A. </w:t>
        </w:r>
        <w:proofErr w:type="spellStart"/>
        <w:r w:rsidR="00407C1A" w:rsidRPr="002B6873">
          <w:rPr>
            <w:rStyle w:val="Hyperlink"/>
            <w:rFonts w:ascii="Times New Roman" w:hAnsi="Times New Roman" w:cs="Times New Roman"/>
            <w:i/>
            <w:color w:val="auto"/>
            <w:sz w:val="24"/>
            <w:szCs w:val="24"/>
            <w:u w:val="none"/>
            <w:shd w:val="clear" w:color="auto" w:fill="FFFFFF"/>
            <w:lang w:val="en-GB"/>
          </w:rPr>
          <w:t>Abbas</w:t>
        </w:r>
        <w:proofErr w:type="spellEnd"/>
        <w:r w:rsidR="00407C1A" w:rsidRPr="002B6873">
          <w:rPr>
            <w:rStyle w:val="Hyperlink"/>
            <w:rFonts w:ascii="Times New Roman" w:hAnsi="Times New Roman" w:cs="Times New Roman"/>
            <w:i/>
            <w:color w:val="auto"/>
            <w:sz w:val="24"/>
            <w:szCs w:val="24"/>
            <w:u w:val="none"/>
            <w:shd w:val="clear" w:color="auto" w:fill="FFFFFF"/>
            <w:lang w:val="en-GB"/>
          </w:rPr>
          <w:t xml:space="preserve"> v.</w:t>
        </w:r>
        <w:proofErr w:type="gramEnd"/>
        <w:r w:rsidR="00407C1A" w:rsidRPr="002B6873">
          <w:rPr>
            <w:rStyle w:val="Hyperlink"/>
            <w:rFonts w:ascii="Times New Roman" w:hAnsi="Times New Roman" w:cs="Times New Roman"/>
            <w:i/>
            <w:color w:val="auto"/>
            <w:sz w:val="24"/>
            <w:szCs w:val="24"/>
            <w:u w:val="none"/>
            <w:shd w:val="clear" w:color="auto" w:fill="FFFFFF"/>
            <w:lang w:val="en-GB"/>
          </w:rPr>
          <w:t xml:space="preserve"> </w:t>
        </w:r>
        <w:proofErr w:type="gramStart"/>
        <w:r w:rsidR="00407C1A" w:rsidRPr="002B6873">
          <w:rPr>
            <w:rStyle w:val="Hyperlink"/>
            <w:rFonts w:ascii="Times New Roman" w:hAnsi="Times New Roman" w:cs="Times New Roman"/>
            <w:i/>
            <w:color w:val="auto"/>
            <w:sz w:val="24"/>
            <w:szCs w:val="24"/>
            <w:u w:val="none"/>
            <w:shd w:val="clear" w:color="auto" w:fill="FFFFFF"/>
            <w:lang w:val="en-GB"/>
          </w:rPr>
          <w:t>The Union of India</w:t>
        </w:r>
      </w:hyperlink>
      <w:r w:rsidR="00293EA8">
        <w:rPr>
          <w:rStyle w:val="FootnoteReference"/>
        </w:rPr>
        <w:footnoteReference w:id="6"/>
      </w:r>
      <w:r w:rsidR="00317042" w:rsidRPr="002B6873">
        <w:rPr>
          <w:rFonts w:ascii="Times New Roman" w:hAnsi="Times New Roman" w:cs="Times New Roman"/>
          <w:sz w:val="24"/>
          <w:szCs w:val="24"/>
          <w:shd w:val="clear" w:color="auto" w:fill="FFFFFF"/>
          <w:lang w:val="en-GB"/>
        </w:rPr>
        <w:t>, </w:t>
      </w:r>
      <w:proofErr w:type="spellStart"/>
      <w:r w:rsidR="009664FE">
        <w:fldChar w:fldCharType="begin"/>
      </w:r>
      <w:r w:rsidR="006812F8">
        <w:instrText>HYPERLINK "https://indiankanoon.org/doc/1110593/"</w:instrText>
      </w:r>
      <w:r w:rsidR="009664FE">
        <w:fldChar w:fldCharType="separate"/>
      </w:r>
      <w:r w:rsidR="00317042" w:rsidRPr="002B6873">
        <w:rPr>
          <w:rStyle w:val="Hyperlink"/>
          <w:rFonts w:ascii="Times New Roman" w:hAnsi="Times New Roman" w:cs="Times New Roman"/>
          <w:i/>
          <w:color w:val="auto"/>
          <w:sz w:val="24"/>
          <w:szCs w:val="24"/>
          <w:u w:val="none"/>
          <w:shd w:val="clear" w:color="auto" w:fill="FFFFFF"/>
          <w:lang w:val="en-GB"/>
        </w:rPr>
        <w:t>Ramesh</w:t>
      </w:r>
      <w:proofErr w:type="spellEnd"/>
      <w:r w:rsidR="00317042" w:rsidRPr="002B6873">
        <w:rPr>
          <w:rStyle w:val="Hyperlink"/>
          <w:rFonts w:ascii="Times New Roman" w:hAnsi="Times New Roman" w:cs="Times New Roman"/>
          <w:i/>
          <w:color w:val="auto"/>
          <w:sz w:val="24"/>
          <w:szCs w:val="24"/>
          <w:u w:val="none"/>
          <w:shd w:val="clear" w:color="auto" w:fill="FFFFFF"/>
          <w:lang w:val="en-GB"/>
        </w:rPr>
        <w:t xml:space="preserve"> v.</w:t>
      </w:r>
      <w:proofErr w:type="gramEnd"/>
      <w:r w:rsidR="00317042" w:rsidRPr="002B6873">
        <w:rPr>
          <w:rStyle w:val="Hyperlink"/>
          <w:rFonts w:ascii="Times New Roman" w:hAnsi="Times New Roman" w:cs="Times New Roman"/>
          <w:i/>
          <w:color w:val="auto"/>
          <w:sz w:val="24"/>
          <w:szCs w:val="24"/>
          <w:u w:val="none"/>
          <w:shd w:val="clear" w:color="auto" w:fill="FFFFFF"/>
          <w:lang w:val="en-GB"/>
        </w:rPr>
        <w:t xml:space="preserve"> The Union of </w:t>
      </w:r>
      <w:proofErr w:type="gramStart"/>
      <w:r w:rsidR="00317042" w:rsidRPr="002B6873">
        <w:rPr>
          <w:rStyle w:val="Hyperlink"/>
          <w:rFonts w:ascii="Times New Roman" w:hAnsi="Times New Roman" w:cs="Times New Roman"/>
          <w:i/>
          <w:color w:val="auto"/>
          <w:sz w:val="24"/>
          <w:szCs w:val="24"/>
          <w:u w:val="none"/>
          <w:shd w:val="clear" w:color="auto" w:fill="FFFFFF"/>
          <w:lang w:val="en-GB"/>
        </w:rPr>
        <w:t>India</w:t>
      </w:r>
      <w:r w:rsidR="009664FE">
        <w:fldChar w:fldCharType="end"/>
      </w:r>
      <w:r w:rsidR="00293EA8">
        <w:rPr>
          <w:rStyle w:val="FootnoteReference"/>
        </w:rPr>
        <w:footnoteReference w:id="7"/>
      </w:r>
      <w:r w:rsidR="00317042" w:rsidRPr="002B6873">
        <w:rPr>
          <w:rFonts w:ascii="Times New Roman" w:hAnsi="Times New Roman" w:cs="Times New Roman"/>
          <w:sz w:val="24"/>
          <w:szCs w:val="24"/>
          <w:shd w:val="clear" w:color="auto" w:fill="FFFFFF"/>
          <w:lang w:val="en-GB"/>
        </w:rPr>
        <w:t>, and </w:t>
      </w:r>
      <w:hyperlink r:id="rId22" w:history="1">
        <w:r w:rsidR="00317042" w:rsidRPr="002B6873">
          <w:rPr>
            <w:rStyle w:val="Hyperlink"/>
            <w:rFonts w:ascii="Times New Roman" w:hAnsi="Times New Roman" w:cs="Times New Roman"/>
            <w:i/>
            <w:color w:val="auto"/>
            <w:sz w:val="24"/>
            <w:szCs w:val="24"/>
            <w:u w:val="none"/>
            <w:shd w:val="clear" w:color="auto" w:fill="FFFFFF"/>
            <w:lang w:val="en-GB"/>
          </w:rPr>
          <w:t>S</w:t>
        </w:r>
        <w:proofErr w:type="gramEnd"/>
        <w:r w:rsidR="00317042" w:rsidRPr="002B6873">
          <w:rPr>
            <w:rStyle w:val="Hyperlink"/>
            <w:rFonts w:ascii="Times New Roman" w:hAnsi="Times New Roman" w:cs="Times New Roman"/>
            <w:i/>
            <w:color w:val="auto"/>
            <w:sz w:val="24"/>
            <w:szCs w:val="24"/>
            <w:u w:val="none"/>
            <w:shd w:val="clear" w:color="auto" w:fill="FFFFFF"/>
            <w:lang w:val="en-GB"/>
          </w:rPr>
          <w:t xml:space="preserve">. </w:t>
        </w:r>
        <w:proofErr w:type="spellStart"/>
        <w:r w:rsidR="00317042" w:rsidRPr="002B6873">
          <w:rPr>
            <w:rStyle w:val="Hyperlink"/>
            <w:rFonts w:ascii="Times New Roman" w:hAnsi="Times New Roman" w:cs="Times New Roman"/>
            <w:i/>
            <w:color w:val="auto"/>
            <w:sz w:val="24"/>
            <w:szCs w:val="24"/>
            <w:u w:val="none"/>
            <w:shd w:val="clear" w:color="auto" w:fill="FFFFFF"/>
            <w:lang w:val="en-GB"/>
          </w:rPr>
          <w:t>Rangarajan</w:t>
        </w:r>
        <w:proofErr w:type="spellEnd"/>
        <w:r w:rsidR="00317042" w:rsidRPr="002B6873">
          <w:rPr>
            <w:rStyle w:val="Hyperlink"/>
            <w:rFonts w:ascii="Times New Roman" w:hAnsi="Times New Roman" w:cs="Times New Roman"/>
            <w:i/>
            <w:color w:val="auto"/>
            <w:sz w:val="24"/>
            <w:szCs w:val="24"/>
            <w:u w:val="none"/>
            <w:shd w:val="clear" w:color="auto" w:fill="FFFFFF"/>
            <w:lang w:val="en-GB"/>
          </w:rPr>
          <w:t xml:space="preserve"> v. P. </w:t>
        </w:r>
        <w:proofErr w:type="spellStart"/>
        <w:r w:rsidR="00317042" w:rsidRPr="002B6873">
          <w:rPr>
            <w:rStyle w:val="Hyperlink"/>
            <w:rFonts w:ascii="Times New Roman" w:hAnsi="Times New Roman" w:cs="Times New Roman"/>
            <w:i/>
            <w:color w:val="auto"/>
            <w:sz w:val="24"/>
            <w:szCs w:val="24"/>
            <w:u w:val="none"/>
            <w:shd w:val="clear" w:color="auto" w:fill="FFFFFF"/>
            <w:lang w:val="en-GB"/>
          </w:rPr>
          <w:t>Jagivan</w:t>
        </w:r>
        <w:proofErr w:type="spellEnd"/>
        <w:r w:rsidR="00317042" w:rsidRPr="002B6873">
          <w:rPr>
            <w:rStyle w:val="Hyperlink"/>
            <w:rFonts w:ascii="Times New Roman" w:hAnsi="Times New Roman" w:cs="Times New Roman"/>
            <w:i/>
            <w:color w:val="auto"/>
            <w:sz w:val="24"/>
            <w:szCs w:val="24"/>
            <w:u w:val="none"/>
            <w:shd w:val="clear" w:color="auto" w:fill="FFFFFF"/>
            <w:lang w:val="en-GB"/>
          </w:rPr>
          <w:t xml:space="preserve"> Ram</w:t>
        </w:r>
      </w:hyperlink>
      <w:r w:rsidR="00293EA8">
        <w:rPr>
          <w:rStyle w:val="FootnoteReference"/>
        </w:rPr>
        <w:footnoteReference w:id="8"/>
      </w:r>
      <w:r>
        <w:rPr>
          <w:rFonts w:ascii="Times New Roman" w:hAnsi="Times New Roman" w:cs="Times New Roman"/>
          <w:color w:val="000000"/>
          <w:sz w:val="29"/>
          <w:szCs w:val="29"/>
          <w:shd w:val="clear" w:color="auto" w:fill="FFFFFF"/>
          <w:lang w:val="en-GB"/>
        </w:rPr>
        <w:t xml:space="preserve"> </w:t>
      </w:r>
      <w:r w:rsidRPr="0092534F">
        <w:rPr>
          <w:rFonts w:ascii="Times New Roman" w:hAnsi="Times New Roman" w:cs="Times New Roman"/>
          <w:color w:val="000000"/>
          <w:sz w:val="24"/>
          <w:szCs w:val="24"/>
          <w:shd w:val="clear" w:color="auto" w:fill="FFFFFF"/>
          <w:lang w:val="en-GB"/>
        </w:rPr>
        <w:t>were referred to.</w:t>
      </w:r>
    </w:p>
    <w:p w:rsidR="00317042" w:rsidRPr="002B6873" w:rsidRDefault="00317042" w:rsidP="00317042">
      <w:pPr>
        <w:pStyle w:val="ListParagraph"/>
        <w:spacing w:line="360" w:lineRule="auto"/>
        <w:ind w:left="786"/>
        <w:jc w:val="both"/>
        <w:rPr>
          <w:rFonts w:ascii="Times New Roman" w:hAnsi="Times New Roman" w:cs="Times New Roman"/>
          <w:i/>
          <w:sz w:val="24"/>
          <w:szCs w:val="24"/>
          <w:lang w:val="en-GB"/>
        </w:rPr>
      </w:pPr>
    </w:p>
    <w:p w:rsidR="00B10779" w:rsidRPr="002B6873" w:rsidRDefault="000825A7" w:rsidP="003D2B60">
      <w:pPr>
        <w:spacing w:line="360" w:lineRule="auto"/>
        <w:jc w:val="center"/>
        <w:rPr>
          <w:rFonts w:ascii="Times New Roman" w:hAnsi="Times New Roman" w:cs="Times New Roman"/>
          <w:b/>
          <w:sz w:val="28"/>
          <w:szCs w:val="28"/>
          <w:u w:val="single"/>
          <w:lang w:val="en-GB"/>
        </w:rPr>
      </w:pPr>
      <w:r w:rsidRPr="002B6873">
        <w:rPr>
          <w:rFonts w:ascii="Times New Roman" w:hAnsi="Times New Roman" w:cs="Times New Roman"/>
          <w:b/>
          <w:sz w:val="28"/>
          <w:szCs w:val="28"/>
          <w:u w:val="single"/>
          <w:lang w:val="en-GB"/>
        </w:rPr>
        <w:t>ARTICLE 19(1</w:t>
      </w:r>
      <w:proofErr w:type="gramStart"/>
      <w:r w:rsidRPr="002B6873">
        <w:rPr>
          <w:rFonts w:ascii="Times New Roman" w:hAnsi="Times New Roman" w:cs="Times New Roman"/>
          <w:b/>
          <w:sz w:val="28"/>
          <w:szCs w:val="28"/>
          <w:u w:val="single"/>
          <w:lang w:val="en-GB"/>
        </w:rPr>
        <w:t>)(</w:t>
      </w:r>
      <w:proofErr w:type="gramEnd"/>
      <w:r w:rsidRPr="002B6873">
        <w:rPr>
          <w:rFonts w:ascii="Times New Roman" w:hAnsi="Times New Roman" w:cs="Times New Roman"/>
          <w:b/>
          <w:sz w:val="28"/>
          <w:szCs w:val="28"/>
          <w:u w:val="single"/>
          <w:lang w:val="en-GB"/>
        </w:rPr>
        <w:t>a)</w:t>
      </w:r>
    </w:p>
    <w:p w:rsidR="00C04573" w:rsidRPr="002B6873" w:rsidRDefault="00C04573" w:rsidP="00C04573">
      <w:pPr>
        <w:spacing w:line="360" w:lineRule="auto"/>
        <w:jc w:val="both"/>
        <w:rPr>
          <w:rFonts w:ascii="Times New Roman" w:hAnsi="Times New Roman" w:cs="Times New Roman"/>
          <w:sz w:val="24"/>
          <w:szCs w:val="24"/>
          <w:lang w:val="en-GB"/>
        </w:rPr>
      </w:pPr>
      <w:r w:rsidRPr="002B6873">
        <w:rPr>
          <w:rFonts w:ascii="Times New Roman" w:hAnsi="Times New Roman" w:cs="Times New Roman"/>
          <w:i/>
          <w:sz w:val="24"/>
          <w:szCs w:val="24"/>
          <w:lang w:val="en-GB"/>
        </w:rPr>
        <w:t xml:space="preserve">“Give me the liberty to know, to utter, and to argue freely according to conscience, above all liberties.” – </w:t>
      </w:r>
      <w:r w:rsidRPr="002B6873">
        <w:rPr>
          <w:rFonts w:ascii="Times New Roman" w:hAnsi="Times New Roman" w:cs="Times New Roman"/>
          <w:sz w:val="24"/>
          <w:szCs w:val="24"/>
          <w:lang w:val="en-GB"/>
        </w:rPr>
        <w:t>John Milton (1608- 1674).</w:t>
      </w:r>
    </w:p>
    <w:p w:rsidR="000615DE" w:rsidRPr="002B6873" w:rsidRDefault="000825A7" w:rsidP="000615DE">
      <w:pPr>
        <w:spacing w:line="360" w:lineRule="auto"/>
        <w:jc w:val="both"/>
        <w:rPr>
          <w:rFonts w:ascii="Times New Roman" w:hAnsi="Times New Roman" w:cs="Times New Roman"/>
          <w:sz w:val="24"/>
          <w:szCs w:val="24"/>
          <w:lang w:val="en-GB"/>
        </w:rPr>
      </w:pPr>
      <w:r w:rsidRPr="002B6873">
        <w:rPr>
          <w:rFonts w:ascii="Times New Roman" w:hAnsi="Times New Roman" w:cs="Times New Roman"/>
          <w:sz w:val="24"/>
          <w:szCs w:val="24"/>
          <w:lang w:val="en-GB"/>
        </w:rPr>
        <w:t>Part III of the Indian Constitution constitutes of the Fundamental Rights guaranteed to the people.</w:t>
      </w:r>
      <w:r w:rsidR="007F0D1C" w:rsidRPr="002B6873">
        <w:rPr>
          <w:rFonts w:ascii="Times New Roman" w:hAnsi="Times New Roman" w:cs="Times New Roman"/>
          <w:sz w:val="24"/>
          <w:szCs w:val="24"/>
          <w:lang w:val="en-GB"/>
        </w:rPr>
        <w:t xml:space="preserve"> </w:t>
      </w:r>
      <w:r w:rsidRPr="002B6873">
        <w:rPr>
          <w:rFonts w:ascii="Times New Roman" w:hAnsi="Times New Roman" w:cs="Times New Roman"/>
          <w:sz w:val="24"/>
          <w:szCs w:val="24"/>
          <w:lang w:val="en-GB"/>
        </w:rPr>
        <w:t xml:space="preserve">These are </w:t>
      </w:r>
      <w:r w:rsidR="002B6873" w:rsidRPr="002B6873">
        <w:rPr>
          <w:rFonts w:ascii="Times New Roman" w:hAnsi="Times New Roman" w:cs="Times New Roman"/>
          <w:sz w:val="24"/>
          <w:szCs w:val="24"/>
          <w:lang w:val="en-GB"/>
        </w:rPr>
        <w:t xml:space="preserve">basic human rights and </w:t>
      </w:r>
      <w:r w:rsidRPr="002B6873">
        <w:rPr>
          <w:rFonts w:ascii="Times New Roman" w:hAnsi="Times New Roman" w:cs="Times New Roman"/>
          <w:sz w:val="24"/>
          <w:szCs w:val="24"/>
          <w:lang w:val="en-GB"/>
        </w:rPr>
        <w:t>natu</w:t>
      </w:r>
      <w:r w:rsidR="002B6873" w:rsidRPr="002B6873">
        <w:rPr>
          <w:rFonts w:ascii="Times New Roman" w:hAnsi="Times New Roman" w:cs="Times New Roman"/>
          <w:sz w:val="24"/>
          <w:szCs w:val="24"/>
          <w:lang w:val="en-GB"/>
        </w:rPr>
        <w:t>ral law</w:t>
      </w:r>
      <w:r w:rsidRPr="002B6873">
        <w:rPr>
          <w:rFonts w:ascii="Times New Roman" w:hAnsi="Times New Roman" w:cs="Times New Roman"/>
          <w:sz w:val="24"/>
          <w:szCs w:val="24"/>
          <w:lang w:val="en-GB"/>
        </w:rPr>
        <w:t xml:space="preserve">. </w:t>
      </w:r>
      <w:r w:rsidR="007F0D1C" w:rsidRPr="002B6873">
        <w:rPr>
          <w:rFonts w:ascii="Times New Roman" w:hAnsi="Times New Roman" w:cs="Times New Roman"/>
          <w:sz w:val="24"/>
          <w:szCs w:val="24"/>
          <w:lang w:val="en-GB"/>
        </w:rPr>
        <w:t xml:space="preserve">Among these rights, the right guaranteed by Article 19(1) (a), is considered to be the cornerstone of democracy. </w:t>
      </w:r>
      <w:r w:rsidR="000615DE" w:rsidRPr="002B6873">
        <w:rPr>
          <w:rFonts w:ascii="Times New Roman" w:hAnsi="Times New Roman" w:cs="Times New Roman"/>
          <w:sz w:val="24"/>
          <w:szCs w:val="24"/>
          <w:lang w:val="en-GB"/>
        </w:rPr>
        <w:t xml:space="preserve">Justice K.K. Mathew has observed as follows: </w:t>
      </w:r>
    </w:p>
    <w:p w:rsidR="003D2B60" w:rsidRPr="002E0FC2" w:rsidRDefault="002E0FC2" w:rsidP="000615DE">
      <w:pPr>
        <w:spacing w:line="360" w:lineRule="auto"/>
        <w:jc w:val="both"/>
        <w:rPr>
          <w:rFonts w:ascii="Times New Roman" w:hAnsi="Times New Roman" w:cs="Times New Roman"/>
          <w:i/>
          <w:sz w:val="24"/>
          <w:szCs w:val="24"/>
          <w:lang w:val="en-GB"/>
        </w:rPr>
      </w:pPr>
      <w:r>
        <w:rPr>
          <w:rFonts w:ascii="Times New Roman" w:hAnsi="Times New Roman" w:cs="Times New Roman"/>
          <w:i/>
          <w:sz w:val="24"/>
          <w:szCs w:val="24"/>
          <w:lang w:val="en-GB"/>
        </w:rPr>
        <w:t>“</w:t>
      </w:r>
      <w:r w:rsidR="000615DE" w:rsidRPr="002B6873">
        <w:rPr>
          <w:rFonts w:ascii="Times New Roman" w:hAnsi="Times New Roman" w:cs="Times New Roman"/>
          <w:i/>
          <w:sz w:val="24"/>
          <w:szCs w:val="24"/>
          <w:lang w:val="en-GB"/>
        </w:rPr>
        <w:t xml:space="preserve">As the freedom of expression </w:t>
      </w:r>
      <w:proofErr w:type="spellStart"/>
      <w:r w:rsidR="000615DE" w:rsidRPr="002B6873">
        <w:rPr>
          <w:rFonts w:ascii="Times New Roman" w:hAnsi="Times New Roman" w:cs="Times New Roman"/>
          <w:i/>
          <w:sz w:val="24"/>
          <w:szCs w:val="24"/>
          <w:lang w:val="en-GB"/>
        </w:rPr>
        <w:t>concering</w:t>
      </w:r>
      <w:proofErr w:type="spellEnd"/>
      <w:r w:rsidR="000615DE" w:rsidRPr="002B6873">
        <w:rPr>
          <w:rFonts w:ascii="Times New Roman" w:hAnsi="Times New Roman" w:cs="Times New Roman"/>
          <w:i/>
          <w:sz w:val="24"/>
          <w:szCs w:val="24"/>
          <w:lang w:val="en-GB"/>
        </w:rPr>
        <w:t xml:space="preserve"> public affairs is indispensable to the operation of the democratic system, it is a necessary implication from the provisions of the Constitution establishing it</w:t>
      </w:r>
      <w:r w:rsidR="000615DE" w:rsidRPr="002B6873">
        <w:rPr>
          <w:rFonts w:ascii="Times New Roman" w:hAnsi="Times New Roman" w:cs="Times New Roman"/>
          <w:sz w:val="24"/>
          <w:szCs w:val="24"/>
          <w:lang w:val="en-GB"/>
        </w:rPr>
        <w:t>.</w:t>
      </w:r>
      <w:r>
        <w:rPr>
          <w:rFonts w:ascii="Times New Roman" w:hAnsi="Times New Roman" w:cs="Times New Roman"/>
          <w:i/>
          <w:sz w:val="24"/>
          <w:szCs w:val="24"/>
          <w:lang w:val="en-GB"/>
        </w:rPr>
        <w:t>”</w:t>
      </w:r>
    </w:p>
    <w:p w:rsidR="007F0D1C" w:rsidRPr="002B6873" w:rsidRDefault="007F0D1C" w:rsidP="00C04573">
      <w:pPr>
        <w:spacing w:line="360" w:lineRule="auto"/>
        <w:jc w:val="both"/>
        <w:rPr>
          <w:rFonts w:ascii="Times New Roman" w:hAnsi="Times New Roman" w:cs="Times New Roman"/>
          <w:sz w:val="24"/>
          <w:szCs w:val="24"/>
          <w:shd w:val="clear" w:color="auto" w:fill="FFFFFF"/>
          <w:lang w:val="en-GB"/>
        </w:rPr>
      </w:pPr>
      <w:r w:rsidRPr="002B6873">
        <w:rPr>
          <w:rFonts w:ascii="Times New Roman" w:hAnsi="Times New Roman" w:cs="Times New Roman"/>
          <w:sz w:val="24"/>
          <w:szCs w:val="24"/>
          <w:lang w:val="en-GB"/>
        </w:rPr>
        <w:t xml:space="preserve">Article 19(1) (a) of the Constitution of India states that, </w:t>
      </w:r>
      <w:r w:rsidRPr="002B6873">
        <w:rPr>
          <w:rFonts w:ascii="Times New Roman" w:hAnsi="Times New Roman" w:cs="Times New Roman"/>
          <w:i/>
          <w:sz w:val="24"/>
          <w:szCs w:val="24"/>
          <w:lang w:val="en-GB"/>
        </w:rPr>
        <w:t>“all citizens shall have the right to freedom of speech and expression”</w:t>
      </w:r>
      <w:r w:rsidRPr="002B6873">
        <w:rPr>
          <w:rFonts w:ascii="Times New Roman" w:hAnsi="Times New Roman" w:cs="Times New Roman"/>
          <w:sz w:val="24"/>
          <w:szCs w:val="24"/>
          <w:lang w:val="en-GB"/>
        </w:rPr>
        <w:t>. </w:t>
      </w:r>
      <w:r w:rsidR="00121256" w:rsidRPr="002B6873">
        <w:rPr>
          <w:rFonts w:ascii="Times New Roman" w:hAnsi="Times New Roman" w:cs="Times New Roman"/>
          <w:sz w:val="24"/>
          <w:szCs w:val="24"/>
          <w:lang w:val="en-GB"/>
        </w:rPr>
        <w:t>This right is exclusive only to citizens of India. The Pream</w:t>
      </w:r>
      <w:r w:rsidR="001E1143" w:rsidRPr="002B6873">
        <w:rPr>
          <w:rFonts w:ascii="Times New Roman" w:hAnsi="Times New Roman" w:cs="Times New Roman"/>
          <w:sz w:val="24"/>
          <w:szCs w:val="24"/>
          <w:lang w:val="en-GB"/>
        </w:rPr>
        <w:t xml:space="preserve">ble to the Constitution solemnly resolves to secure </w:t>
      </w:r>
      <w:r w:rsidR="002E0FC2">
        <w:rPr>
          <w:rFonts w:ascii="Times New Roman" w:hAnsi="Times New Roman" w:cs="Times New Roman"/>
          <w:sz w:val="24"/>
          <w:szCs w:val="24"/>
          <w:lang w:val="en-GB"/>
        </w:rPr>
        <w:t xml:space="preserve">to </w:t>
      </w:r>
      <w:r w:rsidR="001E1143" w:rsidRPr="002B6873">
        <w:rPr>
          <w:rFonts w:ascii="Times New Roman" w:hAnsi="Times New Roman" w:cs="Times New Roman"/>
          <w:sz w:val="24"/>
          <w:szCs w:val="24"/>
          <w:lang w:val="en-GB"/>
        </w:rPr>
        <w:t xml:space="preserve">all its citizens the liberty of thought and </w:t>
      </w:r>
      <w:r w:rsidR="00C04573" w:rsidRPr="002B6873">
        <w:rPr>
          <w:rFonts w:ascii="Times New Roman" w:hAnsi="Times New Roman" w:cs="Times New Roman"/>
          <w:sz w:val="24"/>
          <w:szCs w:val="24"/>
          <w:lang w:val="en-GB"/>
        </w:rPr>
        <w:t>expression.</w:t>
      </w:r>
      <w:r w:rsidR="002E0FC2">
        <w:rPr>
          <w:rFonts w:ascii="Times New Roman" w:hAnsi="Times New Roman" w:cs="Times New Roman"/>
          <w:sz w:val="24"/>
          <w:szCs w:val="24"/>
          <w:lang w:val="en-GB"/>
        </w:rPr>
        <w:t xml:space="preserve"> T</w:t>
      </w:r>
      <w:r w:rsidR="00764BC0" w:rsidRPr="002B6873">
        <w:rPr>
          <w:rFonts w:ascii="Times New Roman" w:hAnsi="Times New Roman" w:cs="Times New Roman"/>
          <w:sz w:val="24"/>
          <w:szCs w:val="24"/>
          <w:lang w:val="en-GB"/>
        </w:rPr>
        <w:t>his right is not absolute and is sub</w:t>
      </w:r>
      <w:r w:rsidR="002E0FC2">
        <w:rPr>
          <w:rFonts w:ascii="Times New Roman" w:hAnsi="Times New Roman" w:cs="Times New Roman"/>
          <w:sz w:val="24"/>
          <w:szCs w:val="24"/>
          <w:lang w:val="en-GB"/>
        </w:rPr>
        <w:t>ject to reasonable restrictions</w:t>
      </w:r>
      <w:r w:rsidR="00764BC0" w:rsidRPr="002B6873">
        <w:rPr>
          <w:rFonts w:ascii="Times New Roman" w:hAnsi="Times New Roman" w:cs="Times New Roman"/>
          <w:sz w:val="24"/>
          <w:szCs w:val="24"/>
          <w:lang w:val="en-GB"/>
        </w:rPr>
        <w:t xml:space="preserve"> as enumerated under Article 19(2). </w:t>
      </w:r>
      <w:r w:rsidR="00C04573" w:rsidRPr="002B6873">
        <w:rPr>
          <w:rFonts w:ascii="Times New Roman" w:hAnsi="Times New Roman" w:cs="Times New Roman"/>
          <w:sz w:val="24"/>
          <w:szCs w:val="24"/>
          <w:shd w:val="clear" w:color="auto" w:fill="FFFFFF"/>
          <w:lang w:val="en-GB"/>
        </w:rPr>
        <w:t>Freedom of speech</w:t>
      </w:r>
      <w:r w:rsidR="00803B1A" w:rsidRPr="002B6873">
        <w:rPr>
          <w:rFonts w:ascii="Times New Roman" w:hAnsi="Times New Roman" w:cs="Times New Roman"/>
          <w:sz w:val="24"/>
          <w:szCs w:val="24"/>
          <w:shd w:val="clear" w:color="auto" w:fill="FFFFFF"/>
          <w:lang w:val="en-GB"/>
        </w:rPr>
        <w:t xml:space="preserve"> is also guaranteed </w:t>
      </w:r>
      <w:r w:rsidR="00C04573" w:rsidRPr="002B6873">
        <w:rPr>
          <w:rFonts w:ascii="Times New Roman" w:hAnsi="Times New Roman" w:cs="Times New Roman"/>
          <w:sz w:val="24"/>
          <w:szCs w:val="24"/>
          <w:shd w:val="clear" w:color="auto" w:fill="FFFFFF"/>
          <w:lang w:val="en-GB"/>
        </w:rPr>
        <w:t>by various international conventions like U</w:t>
      </w:r>
      <w:r w:rsidR="00C04573" w:rsidRPr="002B6873">
        <w:rPr>
          <w:rStyle w:val="Strong"/>
          <w:rFonts w:ascii="Times New Roman" w:hAnsi="Times New Roman" w:cs="Times New Roman"/>
          <w:b w:val="0"/>
          <w:sz w:val="24"/>
          <w:szCs w:val="24"/>
          <w:shd w:val="clear" w:color="auto" w:fill="FFFFFF"/>
          <w:lang w:val="en-GB"/>
        </w:rPr>
        <w:t>niversal Declaration of Human Rights , European convention on Human Rights and fundamental freedoms, International Covenant on Civil and Political Rights</w:t>
      </w:r>
      <w:r w:rsidR="00803B1A" w:rsidRPr="002B6873">
        <w:rPr>
          <w:rStyle w:val="Strong"/>
          <w:rFonts w:ascii="Times New Roman" w:hAnsi="Times New Roman" w:cs="Times New Roman"/>
          <w:b w:val="0"/>
          <w:sz w:val="24"/>
          <w:szCs w:val="24"/>
          <w:shd w:val="clear" w:color="auto" w:fill="FFFFFF"/>
          <w:lang w:val="en-GB"/>
        </w:rPr>
        <w:t>,</w:t>
      </w:r>
      <w:r w:rsidR="00C04573" w:rsidRPr="002B6873">
        <w:rPr>
          <w:rFonts w:ascii="Times New Roman" w:hAnsi="Times New Roman" w:cs="Times New Roman"/>
          <w:sz w:val="24"/>
          <w:szCs w:val="24"/>
          <w:shd w:val="clear" w:color="auto" w:fill="FFFFFF"/>
          <w:lang w:val="en-GB"/>
        </w:rPr>
        <w:t> etc.</w:t>
      </w:r>
      <w:r w:rsidR="00292839" w:rsidRPr="002B6873">
        <w:rPr>
          <w:rFonts w:ascii="Times New Roman" w:hAnsi="Times New Roman" w:cs="Times New Roman"/>
          <w:sz w:val="24"/>
          <w:szCs w:val="24"/>
          <w:shd w:val="clear" w:color="auto" w:fill="FFFFFF"/>
          <w:lang w:val="en-GB"/>
        </w:rPr>
        <w:t xml:space="preserve"> </w:t>
      </w:r>
    </w:p>
    <w:p w:rsidR="001B39F9" w:rsidRPr="002B6873" w:rsidRDefault="00292839" w:rsidP="001B39F9">
      <w:pPr>
        <w:pStyle w:val="NormalWeb"/>
        <w:shd w:val="clear" w:color="auto" w:fill="FFFFFF"/>
        <w:spacing w:after="273" w:afterAutospacing="0" w:line="360" w:lineRule="auto"/>
        <w:jc w:val="both"/>
        <w:rPr>
          <w:lang w:val="en-GB"/>
        </w:rPr>
      </w:pPr>
      <w:r w:rsidRPr="002B6873">
        <w:rPr>
          <w:shd w:val="clear" w:color="auto" w:fill="FFFFFF"/>
          <w:lang w:val="en-GB"/>
        </w:rPr>
        <w:lastRenderedPageBreak/>
        <w:t>In the wise words of Sir Abraham Lincoln,</w:t>
      </w:r>
      <w:r w:rsidRPr="002B6873">
        <w:rPr>
          <w:lang w:val="en-GB"/>
        </w:rPr>
        <w:t xml:space="preserve"> the democracy is Government by the people, for the people and of the people. However</w:t>
      </w:r>
      <w:r w:rsidR="002E0FC2">
        <w:rPr>
          <w:lang w:val="en-GB"/>
        </w:rPr>
        <w:t>, it won’t be possible</w:t>
      </w:r>
      <w:r w:rsidRPr="002B6873">
        <w:rPr>
          <w:lang w:val="en-GB"/>
        </w:rPr>
        <w:t xml:space="preserve"> if they are ignorant of the issues, the arguments for and against different solutions and the facts underlying those arguments. Thus, it is the people who are the sovereign in a democracy.</w:t>
      </w:r>
      <w:r w:rsidR="003070BC" w:rsidRPr="002B6873">
        <w:rPr>
          <w:lang w:val="en-GB"/>
        </w:rPr>
        <w:t xml:space="preserve"> </w:t>
      </w:r>
      <w:r w:rsidR="001B39F9" w:rsidRPr="002B6873">
        <w:rPr>
          <w:lang w:val="en-GB"/>
        </w:rPr>
        <w:t>In </w:t>
      </w:r>
      <w:proofErr w:type="spellStart"/>
      <w:r w:rsidR="001B39F9" w:rsidRPr="002B6873">
        <w:rPr>
          <w:rStyle w:val="Emphasis"/>
          <w:bCs/>
          <w:lang w:val="en-GB"/>
        </w:rPr>
        <w:t>Maneka</w:t>
      </w:r>
      <w:proofErr w:type="spellEnd"/>
      <w:r w:rsidR="001B39F9" w:rsidRPr="002B6873">
        <w:rPr>
          <w:rStyle w:val="Emphasis"/>
          <w:bCs/>
          <w:lang w:val="en-GB"/>
        </w:rPr>
        <w:t xml:space="preserve"> Gandhi v. Union of India</w:t>
      </w:r>
      <w:r w:rsidR="00293EA8">
        <w:rPr>
          <w:rStyle w:val="FootnoteReference"/>
          <w:bCs/>
          <w:i/>
          <w:iCs/>
          <w:lang w:val="en-GB"/>
        </w:rPr>
        <w:footnoteReference w:id="9"/>
      </w:r>
      <w:r w:rsidR="001B39F9" w:rsidRPr="002B6873">
        <w:rPr>
          <w:rStyle w:val="Emphasis"/>
          <w:b/>
          <w:bCs/>
          <w:lang w:val="en-GB"/>
        </w:rPr>
        <w:t>,</w:t>
      </w:r>
      <w:r w:rsidR="001B39F9" w:rsidRPr="002B6873">
        <w:rPr>
          <w:lang w:val="en-GB"/>
        </w:rPr>
        <w:t xml:space="preserve"> the significance of the freedom of speech &amp; expression has been emphasized in these words:</w:t>
      </w:r>
    </w:p>
    <w:p w:rsidR="00292839" w:rsidRPr="002B6873" w:rsidRDefault="001B39F9" w:rsidP="001B39F9">
      <w:pPr>
        <w:pStyle w:val="NormalWeb"/>
        <w:shd w:val="clear" w:color="auto" w:fill="FFFFFF"/>
        <w:spacing w:after="273" w:afterAutospacing="0" w:line="360" w:lineRule="auto"/>
        <w:jc w:val="both"/>
        <w:rPr>
          <w:i/>
          <w:iCs/>
          <w:lang w:val="en-GB"/>
        </w:rPr>
      </w:pPr>
      <w:r w:rsidRPr="002B6873">
        <w:rPr>
          <w:i/>
          <w:iCs/>
          <w:lang w:val="en-GB"/>
        </w:rPr>
        <w:t>“</w:t>
      </w:r>
      <w:r w:rsidRPr="002B6873">
        <w:rPr>
          <w:rStyle w:val="Emphasis"/>
          <w:lang w:val="en-GB"/>
        </w:rPr>
        <w:t>Democracy is based essentially on free debate and open discussion, for that is the only corrective of government action in a democratic set up. If democracy means government of the people by the people, it is obvious that every citizen must be entitled to participate in the democratic process and in order to enable him to intelligently exercise his rights of making a choice, free &amp; general discussion of public matters is absolutely essential.</w:t>
      </w:r>
      <w:r w:rsidRPr="002B6873">
        <w:rPr>
          <w:i/>
          <w:iCs/>
          <w:lang w:val="en-GB"/>
        </w:rPr>
        <w:t>”</w:t>
      </w:r>
    </w:p>
    <w:p w:rsidR="00803B1A" w:rsidRPr="00E9641D" w:rsidRDefault="00803B1A" w:rsidP="00C04573">
      <w:pPr>
        <w:spacing w:line="360" w:lineRule="auto"/>
        <w:jc w:val="both"/>
        <w:rPr>
          <w:rFonts w:ascii="Times New Roman" w:hAnsi="Times New Roman" w:cs="Times New Roman"/>
          <w:i/>
          <w:sz w:val="24"/>
          <w:szCs w:val="24"/>
          <w:lang w:val="en-IN"/>
        </w:rPr>
      </w:pPr>
      <w:r w:rsidRPr="002B6873">
        <w:rPr>
          <w:rFonts w:ascii="Times New Roman" w:hAnsi="Times New Roman" w:cs="Times New Roman"/>
          <w:sz w:val="24"/>
          <w:szCs w:val="24"/>
          <w:shd w:val="clear" w:color="auto" w:fill="FFFFFF"/>
          <w:lang w:val="en-GB"/>
        </w:rPr>
        <w:t xml:space="preserve">In the case in discussion, by </w:t>
      </w:r>
      <w:r w:rsidR="00423DE9" w:rsidRPr="002B6873">
        <w:rPr>
          <w:rFonts w:ascii="Times New Roman" w:hAnsi="Times New Roman" w:cs="Times New Roman"/>
          <w:sz w:val="24"/>
          <w:szCs w:val="24"/>
          <w:shd w:val="clear" w:color="auto" w:fill="FFFFFF"/>
          <w:lang w:val="en-GB"/>
        </w:rPr>
        <w:t>LIC’s refusal</w:t>
      </w:r>
      <w:r w:rsidRPr="002B6873">
        <w:rPr>
          <w:rFonts w:ascii="Times New Roman" w:hAnsi="Times New Roman" w:cs="Times New Roman"/>
          <w:sz w:val="24"/>
          <w:szCs w:val="24"/>
          <w:shd w:val="clear" w:color="auto" w:fill="FFFFFF"/>
          <w:lang w:val="en-GB"/>
        </w:rPr>
        <w:t xml:space="preserve"> to publish </w:t>
      </w:r>
      <w:r w:rsidR="00423DE9" w:rsidRPr="002B6873">
        <w:rPr>
          <w:rFonts w:ascii="Times New Roman" w:hAnsi="Times New Roman" w:cs="Times New Roman"/>
          <w:sz w:val="24"/>
          <w:szCs w:val="24"/>
          <w:shd w:val="clear" w:color="auto" w:fill="FFFFFF"/>
          <w:lang w:val="en-GB"/>
        </w:rPr>
        <w:t xml:space="preserve">Prof. Shah’s rejoinder and </w:t>
      </w:r>
      <w:proofErr w:type="spellStart"/>
      <w:r w:rsidR="00423DE9" w:rsidRPr="002B6873">
        <w:rPr>
          <w:rFonts w:ascii="Times New Roman" w:hAnsi="Times New Roman" w:cs="Times New Roman"/>
          <w:sz w:val="24"/>
          <w:szCs w:val="24"/>
          <w:shd w:val="clear" w:color="auto" w:fill="FFFFFF"/>
          <w:lang w:val="en-GB"/>
        </w:rPr>
        <w:t>Doordarshan’s</w:t>
      </w:r>
      <w:proofErr w:type="spellEnd"/>
      <w:r w:rsidR="00423DE9" w:rsidRPr="002B6873">
        <w:rPr>
          <w:rFonts w:ascii="Times New Roman" w:hAnsi="Times New Roman" w:cs="Times New Roman"/>
          <w:sz w:val="24"/>
          <w:szCs w:val="24"/>
          <w:shd w:val="clear" w:color="auto" w:fill="FFFFFF"/>
          <w:lang w:val="en-GB"/>
        </w:rPr>
        <w:t xml:space="preserve"> refusal to telecast </w:t>
      </w:r>
      <w:r w:rsidR="00423DE9" w:rsidRPr="002B6873">
        <w:rPr>
          <w:rFonts w:ascii="Times New Roman" w:hAnsi="Times New Roman" w:cs="Times New Roman"/>
          <w:i/>
          <w:sz w:val="24"/>
          <w:szCs w:val="24"/>
          <w:shd w:val="clear" w:color="auto" w:fill="FFFFFF"/>
          <w:lang w:val="en-GB"/>
        </w:rPr>
        <w:t>“Beyond Genocide”</w:t>
      </w:r>
      <w:r w:rsidR="00423DE9" w:rsidRPr="002B6873">
        <w:rPr>
          <w:rFonts w:ascii="Times New Roman" w:hAnsi="Times New Roman" w:cs="Times New Roman"/>
          <w:sz w:val="24"/>
          <w:szCs w:val="24"/>
          <w:shd w:val="clear" w:color="auto" w:fill="FFFFFF"/>
          <w:lang w:val="en-GB"/>
        </w:rPr>
        <w:t>, are in the nature of violation of the freedom of speech and expression.</w:t>
      </w:r>
      <w:r w:rsidR="002D7E57">
        <w:rPr>
          <w:rFonts w:ascii="Times New Roman" w:hAnsi="Times New Roman" w:cs="Times New Roman"/>
          <w:sz w:val="24"/>
          <w:szCs w:val="24"/>
          <w:shd w:val="clear" w:color="auto" w:fill="FFFFFF"/>
          <w:lang w:val="en-GB"/>
        </w:rPr>
        <w:t xml:space="preserve"> </w:t>
      </w:r>
      <w:r w:rsidR="00646A16" w:rsidRPr="00AD357F">
        <w:rPr>
          <w:rFonts w:ascii="Times New Roman" w:hAnsi="Times New Roman" w:cs="Times New Roman"/>
          <w:b/>
          <w:sz w:val="24"/>
          <w:szCs w:val="24"/>
          <w:shd w:val="clear" w:color="auto" w:fill="FFFFFF"/>
          <w:lang w:val="en-GB"/>
        </w:rPr>
        <w:t>Right to information</w:t>
      </w:r>
      <w:r w:rsidR="00646A16">
        <w:rPr>
          <w:rFonts w:ascii="Times New Roman" w:hAnsi="Times New Roman" w:cs="Times New Roman"/>
          <w:sz w:val="24"/>
          <w:szCs w:val="24"/>
          <w:shd w:val="clear" w:color="auto" w:fill="FFFFFF"/>
          <w:lang w:val="en-GB"/>
        </w:rPr>
        <w:t xml:space="preserve"> is an integral p</w:t>
      </w:r>
      <w:r w:rsidR="00FF61C7">
        <w:rPr>
          <w:rFonts w:ascii="Times New Roman" w:hAnsi="Times New Roman" w:cs="Times New Roman"/>
          <w:sz w:val="24"/>
          <w:szCs w:val="24"/>
          <w:shd w:val="clear" w:color="auto" w:fill="FFFFFF"/>
          <w:lang w:val="en-GB"/>
        </w:rPr>
        <w:t>art of freedom of speech and expression. People have the right to receive information about the nation, regarding issues that concern them or the country at large, without which they will be unaware, ill- informed and thus unable to express their point of view</w:t>
      </w:r>
      <w:r w:rsidR="00FF61C7" w:rsidRPr="00FF61C7">
        <w:rPr>
          <w:rFonts w:ascii="Times New Roman" w:hAnsi="Times New Roman" w:cs="Times New Roman"/>
          <w:sz w:val="24"/>
          <w:szCs w:val="24"/>
        </w:rPr>
        <w:t xml:space="preserve">. </w:t>
      </w:r>
      <w:r w:rsidR="00FF61C7">
        <w:rPr>
          <w:rFonts w:ascii="Times New Roman" w:hAnsi="Times New Roman" w:cs="Times New Roman"/>
          <w:sz w:val="24"/>
          <w:szCs w:val="24"/>
          <w:lang w:val="en-IN"/>
        </w:rPr>
        <w:t>I</w:t>
      </w:r>
      <w:r w:rsidR="00FF61C7" w:rsidRPr="00FF61C7">
        <w:rPr>
          <w:rFonts w:ascii="Times New Roman" w:hAnsi="Times New Roman" w:cs="Times New Roman"/>
          <w:sz w:val="24"/>
          <w:szCs w:val="24"/>
        </w:rPr>
        <w:t>n</w:t>
      </w:r>
      <w:r w:rsidR="00FF61C7">
        <w:rPr>
          <w:rFonts w:ascii="Times New Roman" w:hAnsi="Times New Roman" w:cs="Times New Roman"/>
          <w:sz w:val="24"/>
          <w:szCs w:val="24"/>
          <w:lang w:val="en-IN"/>
        </w:rPr>
        <w:t xml:space="preserve"> </w:t>
      </w:r>
      <w:r w:rsidR="00FF61C7" w:rsidRPr="00FF61C7">
        <w:rPr>
          <w:rFonts w:ascii="Times New Roman" w:hAnsi="Times New Roman" w:cs="Times New Roman"/>
          <w:i/>
          <w:sz w:val="24"/>
          <w:szCs w:val="24"/>
        </w:rPr>
        <w:t>Union of India v. Assn. for Democratic Reforms</w:t>
      </w:r>
      <w:r w:rsidR="00293EA8">
        <w:rPr>
          <w:rStyle w:val="FootnoteReference"/>
          <w:rFonts w:ascii="Times New Roman" w:hAnsi="Times New Roman" w:cs="Times New Roman"/>
          <w:i/>
          <w:sz w:val="24"/>
          <w:szCs w:val="24"/>
        </w:rPr>
        <w:footnoteReference w:id="10"/>
      </w:r>
      <w:r w:rsidR="00FF61C7" w:rsidRPr="00FF61C7">
        <w:rPr>
          <w:rFonts w:ascii="Times New Roman" w:hAnsi="Times New Roman" w:cs="Times New Roman"/>
          <w:sz w:val="24"/>
          <w:szCs w:val="24"/>
        </w:rPr>
        <w:t xml:space="preserve">, </w:t>
      </w:r>
      <w:r w:rsidR="00FF61C7">
        <w:rPr>
          <w:rFonts w:ascii="Times New Roman" w:hAnsi="Times New Roman" w:cs="Times New Roman"/>
          <w:sz w:val="24"/>
          <w:szCs w:val="24"/>
          <w:lang w:val="en-IN"/>
        </w:rPr>
        <w:t xml:space="preserve">it was held: </w:t>
      </w:r>
      <w:r w:rsidR="00E9641D">
        <w:rPr>
          <w:rFonts w:ascii="Times New Roman" w:hAnsi="Times New Roman" w:cs="Times New Roman"/>
          <w:i/>
          <w:sz w:val="24"/>
          <w:szCs w:val="24"/>
          <w:lang w:val="en-IN"/>
        </w:rPr>
        <w:t>“</w:t>
      </w:r>
      <w:r w:rsidR="00FF61C7" w:rsidRPr="00FF61C7">
        <w:rPr>
          <w:rFonts w:ascii="Times New Roman" w:hAnsi="Times New Roman" w:cs="Times New Roman"/>
          <w:i/>
          <w:sz w:val="24"/>
          <w:szCs w:val="24"/>
        </w:rPr>
        <w:t>One-sided information, disinformation, misinformation and non-information, all equally create an uninformed citizenry which makes democracy a farce. Freedom of speech and expression includes right to impart and receive information which in</w:t>
      </w:r>
      <w:r w:rsidR="00E9641D">
        <w:rPr>
          <w:rFonts w:ascii="Times New Roman" w:hAnsi="Times New Roman" w:cs="Times New Roman"/>
          <w:i/>
          <w:sz w:val="24"/>
          <w:szCs w:val="24"/>
        </w:rPr>
        <w:t>cludes freedom to hold opinions</w:t>
      </w:r>
      <w:r w:rsidR="00E9641D">
        <w:rPr>
          <w:rFonts w:ascii="Times New Roman" w:hAnsi="Times New Roman" w:cs="Times New Roman"/>
          <w:i/>
          <w:sz w:val="24"/>
          <w:szCs w:val="24"/>
          <w:lang w:val="en-IN"/>
        </w:rPr>
        <w:t>.”</w:t>
      </w:r>
    </w:p>
    <w:p w:rsidR="002B6873" w:rsidRPr="002B6873" w:rsidRDefault="002B6873" w:rsidP="00803B1A">
      <w:pPr>
        <w:spacing w:line="360" w:lineRule="auto"/>
        <w:jc w:val="center"/>
        <w:rPr>
          <w:rFonts w:ascii="Times New Roman" w:hAnsi="Times New Roman" w:cs="Times New Roman"/>
          <w:b/>
          <w:sz w:val="28"/>
          <w:szCs w:val="28"/>
          <w:u w:val="single"/>
          <w:lang w:val="en-GB"/>
        </w:rPr>
      </w:pPr>
    </w:p>
    <w:p w:rsidR="00803B1A" w:rsidRPr="002E0FC2" w:rsidRDefault="002E0FC2" w:rsidP="00803B1A">
      <w:pPr>
        <w:spacing w:line="360" w:lineRule="auto"/>
        <w:jc w:val="center"/>
        <w:rPr>
          <w:rFonts w:ascii="Times New Roman" w:hAnsi="Times New Roman" w:cs="Times New Roman"/>
          <w:b/>
          <w:color w:val="FFFFFF" w:themeColor="background1"/>
          <w:sz w:val="28"/>
          <w:szCs w:val="28"/>
          <w:u w:val="single"/>
          <w:lang w:val="en-GB"/>
        </w:rPr>
      </w:pPr>
      <w:r>
        <w:rPr>
          <w:rFonts w:ascii="Times New Roman" w:hAnsi="Times New Roman" w:cs="Times New Roman"/>
          <w:b/>
          <w:color w:val="FFFFFF" w:themeColor="background1"/>
          <w:sz w:val="28"/>
          <w:szCs w:val="28"/>
          <w:u w:val="single"/>
          <w:lang w:val="en-GB"/>
        </w:rPr>
        <w:t>“</w:t>
      </w:r>
      <w:r w:rsidR="00803B1A" w:rsidRPr="002B6873">
        <w:rPr>
          <w:rFonts w:ascii="Times New Roman" w:hAnsi="Times New Roman" w:cs="Times New Roman"/>
          <w:b/>
          <w:sz w:val="28"/>
          <w:szCs w:val="28"/>
          <w:u w:val="single"/>
          <w:lang w:val="en-GB"/>
        </w:rPr>
        <w:t>FREEDOM OF PRESS</w:t>
      </w:r>
      <w:r>
        <w:rPr>
          <w:rFonts w:ascii="Times New Roman" w:hAnsi="Times New Roman" w:cs="Times New Roman"/>
          <w:b/>
          <w:color w:val="FFFFFF" w:themeColor="background1"/>
          <w:sz w:val="28"/>
          <w:szCs w:val="28"/>
          <w:u w:val="single"/>
          <w:lang w:val="en-GB"/>
        </w:rPr>
        <w:t>”</w:t>
      </w:r>
    </w:p>
    <w:p w:rsidR="002C3DB9" w:rsidRPr="001D2244" w:rsidRDefault="000615DE" w:rsidP="00B11683">
      <w:pPr>
        <w:spacing w:line="360" w:lineRule="auto"/>
        <w:jc w:val="both"/>
        <w:rPr>
          <w:rFonts w:ascii="Times New Roman" w:hAnsi="Times New Roman" w:cs="Times New Roman"/>
          <w:b/>
          <w:color w:val="FFFFFF" w:themeColor="background1"/>
          <w:sz w:val="24"/>
          <w:szCs w:val="24"/>
          <w:lang w:val="en-GB"/>
        </w:rPr>
      </w:pPr>
      <w:r w:rsidRPr="002B6873">
        <w:rPr>
          <w:rFonts w:ascii="Times New Roman" w:hAnsi="Times New Roman" w:cs="Times New Roman"/>
          <w:sz w:val="24"/>
          <w:szCs w:val="24"/>
          <w:lang w:val="en-GB"/>
        </w:rPr>
        <w:t>Article 19 does not explicitly provide for freedom of press or freedom of media. Over the course of years</w:t>
      </w:r>
      <w:r w:rsidR="00F32FB6" w:rsidRPr="002B6873">
        <w:rPr>
          <w:rFonts w:ascii="Times New Roman" w:hAnsi="Times New Roman" w:cs="Times New Roman"/>
          <w:sz w:val="24"/>
          <w:szCs w:val="24"/>
          <w:lang w:val="en-GB"/>
        </w:rPr>
        <w:t>, judicial wisdom and creativity has broadly interpreted and widened the scope of ‘Freedom of Speech and Expression’.</w:t>
      </w:r>
      <w:r w:rsidR="00292839" w:rsidRPr="002B6873">
        <w:rPr>
          <w:rFonts w:ascii="Times New Roman" w:hAnsi="Times New Roman" w:cs="Times New Roman"/>
          <w:sz w:val="24"/>
          <w:szCs w:val="24"/>
          <w:lang w:val="en-GB"/>
        </w:rPr>
        <w:t xml:space="preserve"> </w:t>
      </w:r>
      <w:r w:rsidR="002F31C1" w:rsidRPr="002B6873">
        <w:rPr>
          <w:rFonts w:ascii="Times New Roman" w:hAnsi="Times New Roman" w:cs="Times New Roman"/>
          <w:sz w:val="24"/>
          <w:szCs w:val="24"/>
          <w:lang w:val="en-GB"/>
        </w:rPr>
        <w:t xml:space="preserve">Media is considered to be the fourth pillar of democracy, the other three being- Legislature, Executive and Judiciary. </w:t>
      </w:r>
      <w:r w:rsidR="001D2244">
        <w:rPr>
          <w:rFonts w:ascii="Times New Roman" w:hAnsi="Times New Roman" w:cs="Times New Roman"/>
          <w:color w:val="FFFFFF" w:themeColor="background1"/>
          <w:sz w:val="24"/>
          <w:szCs w:val="24"/>
          <w:lang w:val="en-GB"/>
        </w:rPr>
        <w:t>“</w:t>
      </w:r>
      <w:r w:rsidR="002E0FC2">
        <w:rPr>
          <w:rStyle w:val="Strong"/>
          <w:rFonts w:ascii="Times New Roman" w:hAnsi="Times New Roman" w:cs="Times New Roman"/>
          <w:b w:val="0"/>
          <w:sz w:val="24"/>
          <w:szCs w:val="24"/>
          <w:shd w:val="clear" w:color="auto" w:fill="FFFFFF"/>
          <w:lang w:val="en-GB"/>
        </w:rPr>
        <w:t>T</w:t>
      </w:r>
      <w:r w:rsidR="00B11683" w:rsidRPr="002B6873">
        <w:rPr>
          <w:rStyle w:val="Strong"/>
          <w:rFonts w:ascii="Times New Roman" w:hAnsi="Times New Roman" w:cs="Times New Roman"/>
          <w:b w:val="0"/>
          <w:sz w:val="24"/>
          <w:szCs w:val="24"/>
          <w:shd w:val="clear" w:color="auto" w:fill="FFFFFF"/>
          <w:lang w:val="en-GB"/>
        </w:rPr>
        <w:t xml:space="preserve">he scope of the “freedom of </w:t>
      </w:r>
      <w:r w:rsidR="00427C42">
        <w:rPr>
          <w:rStyle w:val="Strong"/>
          <w:rFonts w:ascii="Times New Roman" w:hAnsi="Times New Roman" w:cs="Times New Roman"/>
          <w:b w:val="0"/>
          <w:sz w:val="24"/>
          <w:szCs w:val="24"/>
          <w:shd w:val="clear" w:color="auto" w:fill="FFFFFF"/>
          <w:lang w:val="en-GB"/>
        </w:rPr>
        <w:t xml:space="preserve">speech and expression” </w:t>
      </w:r>
      <w:r w:rsidR="00B11683" w:rsidRPr="002B6873">
        <w:rPr>
          <w:rStyle w:val="Strong"/>
          <w:rFonts w:ascii="Times New Roman" w:hAnsi="Times New Roman" w:cs="Times New Roman"/>
          <w:b w:val="0"/>
          <w:sz w:val="24"/>
          <w:szCs w:val="24"/>
          <w:shd w:val="clear" w:color="auto" w:fill="FFFFFF"/>
          <w:lang w:val="en-GB"/>
        </w:rPr>
        <w:t>include</w:t>
      </w:r>
      <w:r w:rsidR="00427C42">
        <w:rPr>
          <w:rStyle w:val="Strong"/>
          <w:rFonts w:ascii="Times New Roman" w:hAnsi="Times New Roman" w:cs="Times New Roman"/>
          <w:b w:val="0"/>
          <w:sz w:val="24"/>
          <w:szCs w:val="24"/>
          <w:shd w:val="clear" w:color="auto" w:fill="FFFFFF"/>
          <w:lang w:val="en-GB"/>
        </w:rPr>
        <w:t>s</w:t>
      </w:r>
      <w:r w:rsidR="00B11683" w:rsidRPr="002B6873">
        <w:rPr>
          <w:rStyle w:val="Strong"/>
          <w:rFonts w:ascii="Times New Roman" w:hAnsi="Times New Roman" w:cs="Times New Roman"/>
          <w:b w:val="0"/>
          <w:sz w:val="24"/>
          <w:szCs w:val="24"/>
          <w:shd w:val="clear" w:color="auto" w:fill="FFFFFF"/>
          <w:lang w:val="en-GB"/>
        </w:rPr>
        <w:t xml:space="preserve"> the right to receive and disseminate information. It includes the right to communicate, to publish and to circulate information </w:t>
      </w:r>
      <w:r w:rsidR="00B11683" w:rsidRPr="002B6873">
        <w:rPr>
          <w:rStyle w:val="Strong"/>
          <w:rFonts w:ascii="Times New Roman" w:hAnsi="Times New Roman" w:cs="Times New Roman"/>
          <w:b w:val="0"/>
          <w:sz w:val="24"/>
          <w:szCs w:val="24"/>
          <w:shd w:val="clear" w:color="auto" w:fill="FFFFFF"/>
          <w:lang w:val="en-GB"/>
        </w:rPr>
        <w:lastRenderedPageBreak/>
        <w:t>through any medium including print media, audio, television broadcast or electronic media.</w:t>
      </w:r>
      <w:r w:rsidR="000360A9" w:rsidRPr="002B6873">
        <w:rPr>
          <w:rFonts w:ascii="Roboto" w:hAnsi="Roboto"/>
          <w:color w:val="292929"/>
          <w:sz w:val="29"/>
          <w:szCs w:val="29"/>
          <w:shd w:val="clear" w:color="auto" w:fill="FFFFFF"/>
          <w:lang w:val="en-GB"/>
        </w:rPr>
        <w:t xml:space="preserve"> </w:t>
      </w:r>
      <w:r w:rsidR="000360A9" w:rsidRPr="002B6873">
        <w:rPr>
          <w:rFonts w:ascii="Times New Roman" w:hAnsi="Times New Roman" w:cs="Times New Roman"/>
          <w:sz w:val="24"/>
          <w:szCs w:val="24"/>
          <w:shd w:val="clear" w:color="auto" w:fill="FFFFFF"/>
          <w:lang w:val="en-GB"/>
        </w:rPr>
        <w:t xml:space="preserve">This position was reiterated by the Court in </w:t>
      </w:r>
      <w:r w:rsidR="000360A9" w:rsidRPr="002B6873">
        <w:rPr>
          <w:rStyle w:val="Strong"/>
          <w:rFonts w:ascii="Times New Roman" w:hAnsi="Times New Roman" w:cs="Times New Roman"/>
          <w:b w:val="0"/>
          <w:i/>
          <w:iCs/>
          <w:sz w:val="24"/>
          <w:szCs w:val="24"/>
          <w:shd w:val="clear" w:color="auto" w:fill="FFFFFF"/>
          <w:lang w:val="en-GB"/>
        </w:rPr>
        <w:t>Govt. of India v. Cricket Association of Benga</w:t>
      </w:r>
      <w:r w:rsidR="002E0FC2">
        <w:rPr>
          <w:rStyle w:val="Strong"/>
          <w:rFonts w:ascii="Times New Roman" w:hAnsi="Times New Roman" w:cs="Times New Roman"/>
          <w:b w:val="0"/>
          <w:i/>
          <w:iCs/>
          <w:sz w:val="24"/>
          <w:szCs w:val="24"/>
          <w:shd w:val="clear" w:color="auto" w:fill="FFFFFF"/>
          <w:lang w:val="en-GB"/>
        </w:rPr>
        <w:t>l</w:t>
      </w:r>
      <w:r w:rsidR="00427C42">
        <w:rPr>
          <w:rStyle w:val="Strong"/>
          <w:rFonts w:ascii="Times New Roman" w:hAnsi="Times New Roman" w:cs="Times New Roman"/>
          <w:b w:val="0"/>
          <w:i/>
          <w:iCs/>
          <w:sz w:val="24"/>
          <w:szCs w:val="24"/>
          <w:shd w:val="clear" w:color="auto" w:fill="FFFFFF"/>
          <w:lang w:val="en-GB"/>
        </w:rPr>
        <w:t>.</w:t>
      </w:r>
      <w:r w:rsidR="00293EA8">
        <w:rPr>
          <w:rStyle w:val="FootnoteReference"/>
          <w:rFonts w:ascii="Times New Roman" w:hAnsi="Times New Roman" w:cs="Times New Roman"/>
          <w:bCs/>
          <w:i/>
          <w:iCs/>
          <w:sz w:val="24"/>
          <w:szCs w:val="24"/>
          <w:shd w:val="clear" w:color="auto" w:fill="FFFFFF"/>
          <w:lang w:val="en-GB"/>
        </w:rPr>
        <w:footnoteReference w:id="11"/>
      </w:r>
      <w:r w:rsidR="00B11683" w:rsidRPr="002B6873">
        <w:rPr>
          <w:rStyle w:val="Strong"/>
          <w:rFonts w:ascii="Times New Roman" w:hAnsi="Times New Roman" w:cs="Times New Roman"/>
          <w:b w:val="0"/>
          <w:sz w:val="24"/>
          <w:szCs w:val="24"/>
          <w:shd w:val="clear" w:color="auto" w:fill="FFFFFF"/>
          <w:lang w:val="en-GB"/>
        </w:rPr>
        <w:t xml:space="preserve"> </w:t>
      </w:r>
      <w:r w:rsidR="002D7E57">
        <w:rPr>
          <w:rStyle w:val="Strong"/>
          <w:rFonts w:ascii="Times New Roman" w:hAnsi="Times New Roman" w:cs="Times New Roman"/>
          <w:b w:val="0"/>
          <w:sz w:val="24"/>
          <w:szCs w:val="24"/>
          <w:shd w:val="clear" w:color="auto" w:fill="FFFFFF"/>
          <w:lang w:val="en-GB"/>
        </w:rPr>
        <w:t>Freedom of press also includes freedom against pre-censorship.</w:t>
      </w:r>
      <w:r w:rsidR="001D2244">
        <w:rPr>
          <w:rStyle w:val="Strong"/>
          <w:rFonts w:ascii="Times New Roman" w:hAnsi="Times New Roman" w:cs="Times New Roman"/>
          <w:b w:val="0"/>
          <w:color w:val="FFFFFF" w:themeColor="background1"/>
          <w:sz w:val="24"/>
          <w:szCs w:val="24"/>
          <w:shd w:val="clear" w:color="auto" w:fill="FFFFFF"/>
          <w:lang w:val="en-GB"/>
        </w:rPr>
        <w:t>”</w:t>
      </w:r>
    </w:p>
    <w:p w:rsidR="003070BC" w:rsidRPr="002B6873" w:rsidRDefault="002C3DB9" w:rsidP="003070BC">
      <w:pPr>
        <w:spacing w:line="360" w:lineRule="auto"/>
        <w:jc w:val="both"/>
        <w:rPr>
          <w:rFonts w:ascii="Times New Roman" w:hAnsi="Times New Roman" w:cs="Times New Roman"/>
          <w:sz w:val="24"/>
          <w:szCs w:val="24"/>
          <w:shd w:val="clear" w:color="auto" w:fill="FFFFFF"/>
          <w:lang w:val="en-GB"/>
        </w:rPr>
      </w:pPr>
      <w:r w:rsidRPr="002B6873">
        <w:rPr>
          <w:rFonts w:ascii="Times New Roman" w:hAnsi="Times New Roman" w:cs="Times New Roman"/>
          <w:sz w:val="24"/>
          <w:szCs w:val="24"/>
          <w:shd w:val="clear" w:color="auto" w:fill="FFFFFF"/>
          <w:lang w:val="en-GB"/>
        </w:rPr>
        <w:t xml:space="preserve">In </w:t>
      </w:r>
      <w:proofErr w:type="spellStart"/>
      <w:r w:rsidRPr="002B6873">
        <w:rPr>
          <w:rFonts w:ascii="Times New Roman" w:hAnsi="Times New Roman" w:cs="Times New Roman"/>
          <w:i/>
          <w:sz w:val="24"/>
          <w:szCs w:val="24"/>
          <w:shd w:val="clear" w:color="auto" w:fill="FFFFFF"/>
          <w:lang w:val="en-GB"/>
        </w:rPr>
        <w:t>Romesh</w:t>
      </w:r>
      <w:proofErr w:type="spellEnd"/>
      <w:r w:rsidRPr="002B6873">
        <w:rPr>
          <w:rFonts w:ascii="Times New Roman" w:hAnsi="Times New Roman" w:cs="Times New Roman"/>
          <w:i/>
          <w:sz w:val="24"/>
          <w:szCs w:val="24"/>
          <w:shd w:val="clear" w:color="auto" w:fill="FFFFFF"/>
          <w:lang w:val="en-GB"/>
        </w:rPr>
        <w:t xml:space="preserve"> </w:t>
      </w:r>
      <w:proofErr w:type="spellStart"/>
      <w:r w:rsidRPr="002B6873">
        <w:rPr>
          <w:rFonts w:ascii="Times New Roman" w:hAnsi="Times New Roman" w:cs="Times New Roman"/>
          <w:i/>
          <w:sz w:val="24"/>
          <w:szCs w:val="24"/>
          <w:shd w:val="clear" w:color="auto" w:fill="FFFFFF"/>
          <w:lang w:val="en-GB"/>
        </w:rPr>
        <w:t>Thappar</w:t>
      </w:r>
      <w:proofErr w:type="spellEnd"/>
      <w:r w:rsidRPr="002B6873">
        <w:rPr>
          <w:rFonts w:ascii="Times New Roman" w:hAnsi="Times New Roman" w:cs="Times New Roman"/>
          <w:i/>
          <w:sz w:val="24"/>
          <w:szCs w:val="24"/>
          <w:shd w:val="clear" w:color="auto" w:fill="FFFFFF"/>
          <w:lang w:val="en-GB"/>
        </w:rPr>
        <w:t xml:space="preserve"> v. State of Madras</w:t>
      </w:r>
      <w:r w:rsidRPr="002B6873">
        <w:rPr>
          <w:rFonts w:ascii="Times New Roman" w:hAnsi="Times New Roman" w:cs="Times New Roman"/>
          <w:sz w:val="24"/>
          <w:szCs w:val="24"/>
          <w:shd w:val="clear" w:color="auto" w:fill="FFFFFF"/>
          <w:lang w:val="en-GB"/>
        </w:rPr>
        <w:t>, the Supreme Court held that freedom of speech and expression includes the freedom</w:t>
      </w:r>
      <w:r w:rsidR="003070BC" w:rsidRPr="002B6873">
        <w:rPr>
          <w:rFonts w:ascii="Times New Roman" w:hAnsi="Times New Roman" w:cs="Times New Roman"/>
          <w:sz w:val="24"/>
          <w:szCs w:val="24"/>
          <w:shd w:val="clear" w:color="auto" w:fill="FFFFFF"/>
          <w:lang w:val="en-GB"/>
        </w:rPr>
        <w:t xml:space="preserve"> to propagate ideas, further ensured by the freedom to circulate publications. The Court’s verdict read: </w:t>
      </w:r>
    </w:p>
    <w:p w:rsidR="003070BC" w:rsidRPr="002B6873" w:rsidRDefault="00427C42" w:rsidP="003070BC">
      <w:pPr>
        <w:spacing w:line="360" w:lineRule="auto"/>
        <w:jc w:val="both"/>
        <w:rPr>
          <w:rFonts w:ascii="Times New Roman" w:hAnsi="Times New Roman" w:cs="Times New Roman"/>
          <w:i/>
          <w:sz w:val="24"/>
          <w:szCs w:val="24"/>
          <w:shd w:val="clear" w:color="auto" w:fill="FFFFFF"/>
          <w:lang w:val="en-GB"/>
        </w:rPr>
      </w:pPr>
      <w:r>
        <w:rPr>
          <w:rFonts w:ascii="Times New Roman" w:hAnsi="Times New Roman" w:cs="Times New Roman"/>
          <w:i/>
          <w:sz w:val="24"/>
          <w:szCs w:val="24"/>
          <w:shd w:val="clear" w:color="auto" w:fill="FFFFFF"/>
          <w:lang w:val="en-GB"/>
        </w:rPr>
        <w:t>“</w:t>
      </w:r>
      <w:r w:rsidR="003070BC" w:rsidRPr="002B6873">
        <w:rPr>
          <w:rFonts w:ascii="Times New Roman" w:hAnsi="Times New Roman" w:cs="Times New Roman"/>
          <w:i/>
          <w:sz w:val="24"/>
          <w:szCs w:val="24"/>
          <w:shd w:val="clear" w:color="auto" w:fill="FFFFFF"/>
          <w:lang w:val="en-GB"/>
        </w:rPr>
        <w:t xml:space="preserve">Freedom of Speech and of Press </w:t>
      </w:r>
      <w:proofErr w:type="gramStart"/>
      <w:r w:rsidR="003070BC" w:rsidRPr="002B6873">
        <w:rPr>
          <w:rFonts w:ascii="Times New Roman" w:hAnsi="Times New Roman" w:cs="Times New Roman"/>
          <w:i/>
          <w:sz w:val="24"/>
          <w:szCs w:val="24"/>
          <w:shd w:val="clear" w:color="auto" w:fill="FFFFFF"/>
          <w:lang w:val="en-GB"/>
        </w:rPr>
        <w:t>lay</w:t>
      </w:r>
      <w:proofErr w:type="gramEnd"/>
      <w:r w:rsidR="003070BC" w:rsidRPr="002B6873">
        <w:rPr>
          <w:rFonts w:ascii="Times New Roman" w:hAnsi="Times New Roman" w:cs="Times New Roman"/>
          <w:i/>
          <w:sz w:val="24"/>
          <w:szCs w:val="24"/>
          <w:shd w:val="clear" w:color="auto" w:fill="FFFFFF"/>
          <w:lang w:val="en-GB"/>
        </w:rPr>
        <w:t xml:space="preserve"> at the foundation of all democratic organizations, for without free political discussion no public education, so essential for the proper functioning of the proc</w:t>
      </w:r>
      <w:r>
        <w:rPr>
          <w:rFonts w:ascii="Times New Roman" w:hAnsi="Times New Roman" w:cs="Times New Roman"/>
          <w:i/>
          <w:sz w:val="24"/>
          <w:szCs w:val="24"/>
          <w:shd w:val="clear" w:color="auto" w:fill="FFFFFF"/>
          <w:lang w:val="en-GB"/>
        </w:rPr>
        <w:t>ess of Government, is possible.”</w:t>
      </w:r>
    </w:p>
    <w:p w:rsidR="003070BC" w:rsidRPr="002B6873" w:rsidRDefault="002F31C1" w:rsidP="002F31C1">
      <w:pPr>
        <w:spacing w:line="360" w:lineRule="auto"/>
        <w:jc w:val="both"/>
        <w:rPr>
          <w:rFonts w:ascii="Times New Roman" w:hAnsi="Times New Roman" w:cs="Times New Roman"/>
          <w:sz w:val="24"/>
          <w:szCs w:val="24"/>
          <w:lang w:val="en-GB"/>
        </w:rPr>
      </w:pPr>
      <w:r w:rsidRPr="002B6873">
        <w:rPr>
          <w:rFonts w:ascii="Times New Roman" w:hAnsi="Times New Roman" w:cs="Times New Roman"/>
          <w:sz w:val="24"/>
          <w:szCs w:val="24"/>
          <w:lang w:val="en-GB"/>
        </w:rPr>
        <w:t>In</w:t>
      </w:r>
      <w:r w:rsidRPr="002B6873">
        <w:rPr>
          <w:rFonts w:ascii="Times New Roman" w:hAnsi="Times New Roman" w:cs="Times New Roman"/>
          <w:i/>
          <w:sz w:val="24"/>
          <w:szCs w:val="24"/>
          <w:lang w:val="en-GB"/>
        </w:rPr>
        <w:t xml:space="preserve"> </w:t>
      </w:r>
      <w:proofErr w:type="spellStart"/>
      <w:r w:rsidRPr="002B6873">
        <w:rPr>
          <w:rFonts w:ascii="Times New Roman" w:hAnsi="Times New Roman" w:cs="Times New Roman"/>
          <w:i/>
          <w:sz w:val="24"/>
          <w:szCs w:val="24"/>
          <w:lang w:val="en-GB"/>
        </w:rPr>
        <w:t>Sakal</w:t>
      </w:r>
      <w:proofErr w:type="spellEnd"/>
      <w:r w:rsidRPr="002B6873">
        <w:rPr>
          <w:rFonts w:ascii="Times New Roman" w:hAnsi="Times New Roman" w:cs="Times New Roman"/>
          <w:i/>
          <w:sz w:val="24"/>
          <w:szCs w:val="24"/>
          <w:lang w:val="en-GB"/>
        </w:rPr>
        <w:t xml:space="preserve"> Papers Ltd. v. Union of India </w:t>
      </w:r>
      <w:r w:rsidRPr="002B6873">
        <w:rPr>
          <w:rFonts w:ascii="Times New Roman" w:hAnsi="Times New Roman" w:cs="Times New Roman"/>
          <w:sz w:val="24"/>
          <w:szCs w:val="24"/>
          <w:lang w:val="en-GB"/>
        </w:rPr>
        <w:t>and</w:t>
      </w:r>
      <w:r w:rsidRPr="002B6873">
        <w:rPr>
          <w:rFonts w:ascii="Times New Roman" w:hAnsi="Times New Roman" w:cs="Times New Roman"/>
          <w:i/>
          <w:sz w:val="24"/>
          <w:szCs w:val="24"/>
          <w:lang w:val="en-GB"/>
        </w:rPr>
        <w:t xml:space="preserve"> Bennett Coleman and Co. v. Union of India</w:t>
      </w:r>
      <w:r w:rsidR="00293EA8">
        <w:rPr>
          <w:rStyle w:val="FootnoteReference"/>
          <w:rFonts w:ascii="Times New Roman" w:hAnsi="Times New Roman" w:cs="Times New Roman"/>
          <w:i/>
          <w:sz w:val="24"/>
          <w:szCs w:val="24"/>
          <w:lang w:val="en-GB"/>
        </w:rPr>
        <w:footnoteReference w:id="12"/>
      </w:r>
      <w:r w:rsidRPr="002B6873">
        <w:rPr>
          <w:rFonts w:ascii="Times New Roman" w:hAnsi="Times New Roman" w:cs="Times New Roman"/>
          <w:i/>
          <w:sz w:val="24"/>
          <w:szCs w:val="24"/>
          <w:lang w:val="en-GB"/>
        </w:rPr>
        <w:t xml:space="preserve">, </w:t>
      </w:r>
      <w:r w:rsidR="00AB4192" w:rsidRPr="002B6873">
        <w:rPr>
          <w:rFonts w:ascii="Times New Roman" w:hAnsi="Times New Roman" w:cs="Times New Roman"/>
          <w:sz w:val="24"/>
          <w:szCs w:val="24"/>
          <w:lang w:val="en-GB"/>
        </w:rPr>
        <w:t xml:space="preserve">the Court struck down the validity of the Newspaper Control Order which fixed the maximum number of pages of a newspaper. The Government justified such restriction saying that it would help the smaller newspapers to grow. However, the Court found this justification to be unsustainable and unreasonable in light of Article 19(2) and restrictive of the freedom of speech and expression guaranteed by Article 19(1) (a). </w:t>
      </w:r>
    </w:p>
    <w:p w:rsidR="002D7E57" w:rsidRPr="002D7E57" w:rsidRDefault="0001678E" w:rsidP="002B6873">
      <w:pPr>
        <w:spacing w:line="360" w:lineRule="auto"/>
        <w:jc w:val="both"/>
        <w:rPr>
          <w:rFonts w:ascii="Times New Roman" w:hAnsi="Times New Roman" w:cs="Times New Roman"/>
          <w:sz w:val="24"/>
          <w:szCs w:val="24"/>
          <w:lang w:val="en-IN"/>
        </w:rPr>
      </w:pPr>
      <w:r w:rsidRPr="002D7E57">
        <w:rPr>
          <w:rFonts w:ascii="Times New Roman" w:hAnsi="Times New Roman" w:cs="Times New Roman"/>
          <w:b/>
          <w:sz w:val="24"/>
          <w:szCs w:val="24"/>
          <w:lang w:val="en-GB"/>
        </w:rPr>
        <w:t>Right to broadcast</w:t>
      </w:r>
      <w:r w:rsidRPr="002B6873">
        <w:rPr>
          <w:rFonts w:ascii="Times New Roman" w:hAnsi="Times New Roman" w:cs="Times New Roman"/>
          <w:sz w:val="24"/>
          <w:szCs w:val="24"/>
          <w:lang w:val="en-GB"/>
        </w:rPr>
        <w:t xml:space="preserve"> also falls within</w:t>
      </w:r>
      <w:r w:rsidR="001D2244">
        <w:rPr>
          <w:rFonts w:ascii="Times New Roman" w:hAnsi="Times New Roman" w:cs="Times New Roman"/>
          <w:sz w:val="24"/>
          <w:szCs w:val="24"/>
          <w:lang w:val="en-GB"/>
        </w:rPr>
        <w:t xml:space="preserve"> the ambit of Article 19(1) (a). W</w:t>
      </w:r>
      <w:r w:rsidR="002B6873" w:rsidRPr="002B6873">
        <w:rPr>
          <w:rFonts w:ascii="Times New Roman" w:hAnsi="Times New Roman" w:cs="Times New Roman"/>
          <w:sz w:val="24"/>
          <w:szCs w:val="24"/>
          <w:lang w:val="en-GB"/>
        </w:rPr>
        <w:t xml:space="preserve">ith the </w:t>
      </w:r>
      <w:r w:rsidR="001D2244">
        <w:rPr>
          <w:rFonts w:ascii="Times New Roman" w:hAnsi="Times New Roman" w:cs="Times New Roman"/>
          <w:sz w:val="24"/>
          <w:szCs w:val="24"/>
          <w:lang w:val="en-GB"/>
        </w:rPr>
        <w:t xml:space="preserve">advancement </w:t>
      </w:r>
      <w:r w:rsidR="002B6873" w:rsidRPr="002B6873">
        <w:rPr>
          <w:rFonts w:ascii="Times New Roman" w:hAnsi="Times New Roman" w:cs="Times New Roman"/>
          <w:sz w:val="24"/>
          <w:szCs w:val="24"/>
          <w:lang w:val="en-GB"/>
        </w:rPr>
        <w:t>of technology</w:t>
      </w:r>
      <w:r w:rsidR="001D2244">
        <w:rPr>
          <w:rFonts w:ascii="Times New Roman" w:hAnsi="Times New Roman" w:cs="Times New Roman"/>
          <w:sz w:val="24"/>
          <w:szCs w:val="24"/>
          <w:lang w:val="en-GB"/>
        </w:rPr>
        <w:t>, it</w:t>
      </w:r>
      <w:r w:rsidR="002B6873" w:rsidRPr="002B6873">
        <w:rPr>
          <w:rFonts w:ascii="Times New Roman" w:hAnsi="Times New Roman" w:cs="Times New Roman"/>
          <w:sz w:val="24"/>
          <w:szCs w:val="24"/>
          <w:lang w:val="en-GB"/>
        </w:rPr>
        <w:t xml:space="preserve"> include</w:t>
      </w:r>
      <w:r w:rsidR="002B6873">
        <w:rPr>
          <w:rFonts w:ascii="Times New Roman" w:hAnsi="Times New Roman" w:cs="Times New Roman"/>
          <w:sz w:val="24"/>
          <w:szCs w:val="24"/>
          <w:lang w:val="en-GB"/>
        </w:rPr>
        <w:t>s</w:t>
      </w:r>
      <w:r w:rsidR="001D2244">
        <w:rPr>
          <w:rFonts w:ascii="Times New Roman" w:hAnsi="Times New Roman" w:cs="Times New Roman"/>
          <w:sz w:val="24"/>
          <w:szCs w:val="24"/>
          <w:lang w:val="en-GB"/>
        </w:rPr>
        <w:t xml:space="preserve"> </w:t>
      </w:r>
      <w:r w:rsidR="002B6873" w:rsidRPr="002B6873">
        <w:rPr>
          <w:rFonts w:ascii="Times New Roman" w:hAnsi="Times New Roman" w:cs="Times New Roman"/>
          <w:sz w:val="24"/>
          <w:szCs w:val="24"/>
          <w:lang w:val="en-GB"/>
        </w:rPr>
        <w:t>all</w:t>
      </w:r>
      <w:r w:rsidR="001D2244">
        <w:rPr>
          <w:rFonts w:ascii="Times New Roman" w:hAnsi="Times New Roman" w:cs="Times New Roman"/>
          <w:sz w:val="24"/>
          <w:szCs w:val="24"/>
          <w:lang w:val="en-GB"/>
        </w:rPr>
        <w:t xml:space="preserve"> means </w:t>
      </w:r>
      <w:r w:rsidR="002B6873" w:rsidRPr="002B6873">
        <w:rPr>
          <w:rFonts w:ascii="Times New Roman" w:hAnsi="Times New Roman" w:cs="Times New Roman"/>
          <w:sz w:val="24"/>
          <w:szCs w:val="24"/>
          <w:lang w:val="en-GB"/>
        </w:rPr>
        <w:t>of expression and communication.</w:t>
      </w:r>
      <w:r w:rsidR="001D2244">
        <w:rPr>
          <w:rFonts w:ascii="Times New Roman" w:hAnsi="Times New Roman" w:cs="Times New Roman"/>
          <w:sz w:val="24"/>
          <w:szCs w:val="24"/>
          <w:lang w:val="en-GB"/>
        </w:rPr>
        <w:t xml:space="preserve"> </w:t>
      </w:r>
      <w:r w:rsidR="002B6873" w:rsidRPr="002B6873">
        <w:rPr>
          <w:rFonts w:ascii="Times New Roman" w:hAnsi="Times New Roman" w:cs="Times New Roman"/>
          <w:sz w:val="24"/>
          <w:szCs w:val="24"/>
        </w:rPr>
        <w:t>In </w:t>
      </w:r>
      <w:r w:rsidR="002B6873" w:rsidRPr="002B6873">
        <w:rPr>
          <w:rFonts w:ascii="Times New Roman" w:hAnsi="Times New Roman" w:cs="Times New Roman"/>
          <w:i/>
          <w:sz w:val="24"/>
          <w:szCs w:val="24"/>
        </w:rPr>
        <w:t>Odyssey Communications (P) Ltd .v. Lokvidayan Sanghatana</w:t>
      </w:r>
      <w:r w:rsidR="002B6873" w:rsidRPr="002B6873">
        <w:rPr>
          <w:rFonts w:ascii="Times New Roman" w:hAnsi="Times New Roman" w:cs="Times New Roman"/>
          <w:sz w:val="24"/>
          <w:szCs w:val="24"/>
        </w:rPr>
        <w:t>, the Supreme Court held that the right of a citizen to exhib</w:t>
      </w:r>
      <w:r w:rsidR="002B6873">
        <w:rPr>
          <w:rFonts w:ascii="Times New Roman" w:hAnsi="Times New Roman" w:cs="Times New Roman"/>
          <w:sz w:val="24"/>
          <w:szCs w:val="24"/>
        </w:rPr>
        <w:t>it films on the State channel</w:t>
      </w:r>
      <w:r w:rsidR="001D2244">
        <w:rPr>
          <w:rFonts w:ascii="Times New Roman" w:hAnsi="Times New Roman" w:cs="Times New Roman"/>
          <w:sz w:val="24"/>
          <w:szCs w:val="24"/>
          <w:lang w:val="en-IN"/>
        </w:rPr>
        <w:t xml:space="preserve">. </w:t>
      </w:r>
    </w:p>
    <w:p w:rsidR="00293EA8" w:rsidRDefault="00293EA8" w:rsidP="001D2244">
      <w:pPr>
        <w:spacing w:line="360" w:lineRule="auto"/>
        <w:rPr>
          <w:rFonts w:ascii="Times New Roman" w:hAnsi="Times New Roman" w:cs="Times New Roman"/>
          <w:b/>
          <w:sz w:val="28"/>
          <w:szCs w:val="28"/>
          <w:u w:val="single"/>
          <w:lang w:val="en-GB"/>
        </w:rPr>
      </w:pPr>
    </w:p>
    <w:p w:rsidR="000360A9" w:rsidRDefault="00E9641D" w:rsidP="00E9641D">
      <w:pPr>
        <w:spacing w:line="360" w:lineRule="auto"/>
        <w:jc w:val="center"/>
        <w:rPr>
          <w:rFonts w:ascii="Times New Roman" w:hAnsi="Times New Roman" w:cs="Times New Roman"/>
          <w:b/>
          <w:sz w:val="28"/>
          <w:szCs w:val="28"/>
          <w:u w:val="single"/>
          <w:lang w:val="en-GB"/>
        </w:rPr>
      </w:pPr>
      <w:r>
        <w:rPr>
          <w:rFonts w:ascii="Times New Roman" w:hAnsi="Times New Roman" w:cs="Times New Roman"/>
          <w:b/>
          <w:sz w:val="28"/>
          <w:szCs w:val="28"/>
          <w:u w:val="single"/>
          <w:lang w:val="en-GB"/>
        </w:rPr>
        <w:t>DOCTRINE OF FAIRNESS</w:t>
      </w:r>
    </w:p>
    <w:p w:rsidR="00E9641D" w:rsidRDefault="00AD357F" w:rsidP="00E9641D">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fairness doctrine imposes responsibilities on a broadcaster to broadcast matters which are of public importance. It should be adequate and should fairly reflect all perspectives, even the opposing ones. </w:t>
      </w:r>
    </w:p>
    <w:p w:rsidR="00AD357F" w:rsidRPr="008F5D53" w:rsidRDefault="00AD357F" w:rsidP="000D5C63">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GB"/>
        </w:rPr>
        <w:t xml:space="preserve">However, on broad interpretation, this doctrine seems to be deeply integrated in our Constitution. </w:t>
      </w:r>
      <w:r w:rsidR="00D075EB">
        <w:rPr>
          <w:rFonts w:ascii="Times New Roman" w:hAnsi="Times New Roman" w:cs="Times New Roman"/>
          <w:sz w:val="24"/>
          <w:szCs w:val="24"/>
          <w:lang w:val="en-GB"/>
        </w:rPr>
        <w:t>The</w:t>
      </w:r>
      <w:r w:rsidR="000D5C63">
        <w:rPr>
          <w:rFonts w:ascii="Times New Roman" w:hAnsi="Times New Roman" w:cs="Times New Roman"/>
          <w:sz w:val="24"/>
          <w:szCs w:val="24"/>
          <w:lang w:val="en-GB"/>
        </w:rPr>
        <w:t xml:space="preserve"> purpose of the</w:t>
      </w:r>
      <w:r w:rsidR="00D075EB">
        <w:rPr>
          <w:rFonts w:ascii="Times New Roman" w:hAnsi="Times New Roman" w:cs="Times New Roman"/>
          <w:sz w:val="24"/>
          <w:szCs w:val="24"/>
          <w:lang w:val="en-GB"/>
        </w:rPr>
        <w:t xml:space="preserve"> fundamental rights</w:t>
      </w:r>
      <w:r w:rsidR="000D5C63">
        <w:rPr>
          <w:rFonts w:ascii="Times New Roman" w:hAnsi="Times New Roman" w:cs="Times New Roman"/>
          <w:sz w:val="24"/>
          <w:szCs w:val="24"/>
          <w:lang w:val="en-GB"/>
        </w:rPr>
        <w:t xml:space="preserve"> is that every individual gets a fair chance to exercise their basic human rights, have a fair representation in the society and a fair sense of self-fulfilment. The Preamble to the Constitution </w:t>
      </w:r>
      <w:r w:rsidR="008B3248">
        <w:rPr>
          <w:rFonts w:ascii="Times New Roman" w:hAnsi="Times New Roman" w:cs="Times New Roman"/>
          <w:sz w:val="24"/>
          <w:szCs w:val="24"/>
          <w:lang w:val="en-GB"/>
        </w:rPr>
        <w:t xml:space="preserve">is a gist of the intentions of the </w:t>
      </w:r>
      <w:r w:rsidR="008B3248">
        <w:rPr>
          <w:rFonts w:ascii="Times New Roman" w:hAnsi="Times New Roman" w:cs="Times New Roman"/>
          <w:sz w:val="24"/>
          <w:szCs w:val="24"/>
          <w:lang w:val="en-GB"/>
        </w:rPr>
        <w:lastRenderedPageBreak/>
        <w:t xml:space="preserve">Constituent Assembly. It </w:t>
      </w:r>
      <w:r w:rsidR="000D5C63">
        <w:rPr>
          <w:rFonts w:ascii="Times New Roman" w:hAnsi="Times New Roman" w:cs="Times New Roman"/>
          <w:sz w:val="24"/>
          <w:szCs w:val="24"/>
          <w:lang w:val="en-GB"/>
        </w:rPr>
        <w:t xml:space="preserve">uses the words: </w:t>
      </w:r>
      <w:r w:rsidR="000D5C63" w:rsidRPr="008F5D53">
        <w:rPr>
          <w:rFonts w:ascii="Times New Roman" w:hAnsi="Times New Roman" w:cs="Times New Roman"/>
          <w:i/>
          <w:sz w:val="24"/>
          <w:szCs w:val="24"/>
          <w:lang w:val="en-GB"/>
        </w:rPr>
        <w:t>“</w:t>
      </w:r>
      <w:r w:rsidR="000D5C63" w:rsidRPr="008F5D53">
        <w:rPr>
          <w:rFonts w:ascii="Times New Roman" w:hAnsi="Times New Roman" w:cs="Times New Roman"/>
          <w:i/>
          <w:sz w:val="24"/>
          <w:szCs w:val="24"/>
        </w:rPr>
        <w:t>equality of status and of oppor</w:t>
      </w:r>
      <w:r w:rsidR="001D2244" w:rsidRPr="008F5D53">
        <w:rPr>
          <w:rFonts w:ascii="Times New Roman" w:hAnsi="Times New Roman" w:cs="Times New Roman"/>
          <w:i/>
          <w:sz w:val="24"/>
          <w:szCs w:val="24"/>
        </w:rPr>
        <w:t>tunity, which not only ensures </w:t>
      </w:r>
      <w:r w:rsidR="000D5C63" w:rsidRPr="008F5D53">
        <w:rPr>
          <w:rFonts w:ascii="Times New Roman" w:hAnsi="Times New Roman" w:cs="Times New Roman"/>
          <w:i/>
          <w:sz w:val="24"/>
          <w:szCs w:val="24"/>
        </w:rPr>
        <w:t>fairness in social and economical activities of the people but also acts as shield to individuals</w:t>
      </w:r>
      <w:r w:rsidR="008F5D53" w:rsidRPr="008F5D53">
        <w:rPr>
          <w:rFonts w:ascii="Times New Roman" w:hAnsi="Times New Roman" w:cs="Times New Roman"/>
          <w:i/>
          <w:sz w:val="24"/>
          <w:szCs w:val="24"/>
          <w:lang w:val="en-IN"/>
        </w:rPr>
        <w:t>’</w:t>
      </w:r>
      <w:r w:rsidR="000D5C63" w:rsidRPr="008F5D53">
        <w:rPr>
          <w:rFonts w:ascii="Times New Roman" w:hAnsi="Times New Roman" w:cs="Times New Roman"/>
          <w:i/>
          <w:sz w:val="24"/>
          <w:szCs w:val="24"/>
        </w:rPr>
        <w:t xml:space="preserve"> liberty against the arbitrary action which is the base for principles of Natural Justice.</w:t>
      </w:r>
      <w:r w:rsidR="000D5C63" w:rsidRPr="008F5D53">
        <w:rPr>
          <w:rFonts w:ascii="Times New Roman" w:hAnsi="Times New Roman" w:cs="Times New Roman"/>
          <w:i/>
          <w:sz w:val="24"/>
          <w:szCs w:val="24"/>
          <w:lang w:val="en-IN"/>
        </w:rPr>
        <w:t>”</w:t>
      </w:r>
    </w:p>
    <w:p w:rsidR="007B4F17" w:rsidRPr="007B4F17" w:rsidRDefault="003C5341" w:rsidP="002F31C1">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Article 19(1</w:t>
      </w:r>
      <w:proofErr w:type="gramStart"/>
      <w:r>
        <w:rPr>
          <w:rFonts w:ascii="Times New Roman" w:hAnsi="Times New Roman" w:cs="Times New Roman"/>
          <w:sz w:val="24"/>
          <w:szCs w:val="24"/>
          <w:lang w:val="en-GB"/>
        </w:rPr>
        <w:t>)</w:t>
      </w:r>
      <w:r w:rsidR="007B4F17">
        <w:rPr>
          <w:rFonts w:ascii="Times New Roman" w:hAnsi="Times New Roman" w:cs="Times New Roman"/>
          <w:sz w:val="24"/>
          <w:szCs w:val="24"/>
          <w:lang w:val="en-GB"/>
        </w:rPr>
        <w:t>(</w:t>
      </w:r>
      <w:proofErr w:type="gramEnd"/>
      <w:r w:rsidR="007B4F17">
        <w:rPr>
          <w:rFonts w:ascii="Times New Roman" w:hAnsi="Times New Roman" w:cs="Times New Roman"/>
          <w:sz w:val="24"/>
          <w:szCs w:val="24"/>
          <w:lang w:val="en-GB"/>
        </w:rPr>
        <w:t>a) gives the citizens of India a fair chance to voice th</w:t>
      </w:r>
      <w:r>
        <w:rPr>
          <w:rFonts w:ascii="Times New Roman" w:hAnsi="Times New Roman" w:cs="Times New Roman"/>
          <w:sz w:val="24"/>
          <w:szCs w:val="24"/>
          <w:lang w:val="en-GB"/>
        </w:rPr>
        <w:t xml:space="preserve">eir opinion </w:t>
      </w:r>
      <w:r w:rsidR="007B4F17">
        <w:rPr>
          <w:rFonts w:ascii="Times New Roman" w:hAnsi="Times New Roman" w:cs="Times New Roman"/>
          <w:sz w:val="24"/>
          <w:szCs w:val="24"/>
          <w:lang w:val="en-GB"/>
        </w:rPr>
        <w:t xml:space="preserve">on public platform. By refusing to publish Prof. </w:t>
      </w:r>
      <w:proofErr w:type="spellStart"/>
      <w:r w:rsidR="007B4F17">
        <w:rPr>
          <w:rFonts w:ascii="Times New Roman" w:hAnsi="Times New Roman" w:cs="Times New Roman"/>
          <w:sz w:val="24"/>
          <w:szCs w:val="24"/>
          <w:lang w:val="en-GB"/>
        </w:rPr>
        <w:t>Manubhai</w:t>
      </w:r>
      <w:proofErr w:type="spellEnd"/>
      <w:r w:rsidR="007B4F17">
        <w:rPr>
          <w:rFonts w:ascii="Times New Roman" w:hAnsi="Times New Roman" w:cs="Times New Roman"/>
          <w:sz w:val="24"/>
          <w:szCs w:val="24"/>
          <w:lang w:val="en-GB"/>
        </w:rPr>
        <w:t xml:space="preserve"> D. Shah’s rejoinder in the </w:t>
      </w:r>
      <w:proofErr w:type="spellStart"/>
      <w:r w:rsidR="007B4F17" w:rsidRPr="007B4F17">
        <w:rPr>
          <w:rFonts w:ascii="Times New Roman" w:hAnsi="Times New Roman" w:cs="Times New Roman"/>
          <w:i/>
          <w:sz w:val="24"/>
          <w:szCs w:val="24"/>
          <w:lang w:val="en-GB"/>
        </w:rPr>
        <w:t>Yogakshema</w:t>
      </w:r>
      <w:proofErr w:type="spellEnd"/>
      <w:r w:rsidR="007B4F17">
        <w:rPr>
          <w:rFonts w:ascii="Times New Roman" w:hAnsi="Times New Roman" w:cs="Times New Roman"/>
          <w:i/>
          <w:sz w:val="24"/>
          <w:szCs w:val="24"/>
          <w:lang w:val="en-GB"/>
        </w:rPr>
        <w:t xml:space="preserve">, </w:t>
      </w:r>
      <w:r w:rsidR="007B4F17">
        <w:rPr>
          <w:rFonts w:ascii="Times New Roman" w:hAnsi="Times New Roman" w:cs="Times New Roman"/>
          <w:sz w:val="24"/>
          <w:szCs w:val="24"/>
          <w:lang w:val="en-GB"/>
        </w:rPr>
        <w:t>LIC has acted in violat</w:t>
      </w:r>
      <w:r w:rsidR="001D2244">
        <w:rPr>
          <w:rFonts w:ascii="Times New Roman" w:hAnsi="Times New Roman" w:cs="Times New Roman"/>
          <w:sz w:val="24"/>
          <w:szCs w:val="24"/>
          <w:lang w:val="en-GB"/>
        </w:rPr>
        <w:t xml:space="preserve">ion of the doctrine of fairness. </w:t>
      </w:r>
      <w:r>
        <w:rPr>
          <w:rFonts w:ascii="Times New Roman" w:hAnsi="Times New Roman" w:cs="Times New Roman"/>
          <w:sz w:val="24"/>
          <w:szCs w:val="24"/>
          <w:lang w:val="en-GB"/>
        </w:rPr>
        <w:t>The rejoinder was neither prejudicial nor crafted out of the Professor’s imagination. It was also not found to fulfil any of the re</w:t>
      </w:r>
      <w:r w:rsidR="001D2244">
        <w:rPr>
          <w:rFonts w:ascii="Times New Roman" w:hAnsi="Times New Roman" w:cs="Times New Roman"/>
          <w:sz w:val="24"/>
          <w:szCs w:val="24"/>
          <w:lang w:val="en-GB"/>
        </w:rPr>
        <w:t xml:space="preserve">strictive clauses under 19(2). </w:t>
      </w:r>
    </w:p>
    <w:p w:rsidR="00F00D88" w:rsidRPr="002B6873" w:rsidRDefault="00F00D88">
      <w:pPr>
        <w:spacing w:line="360" w:lineRule="auto"/>
        <w:jc w:val="both"/>
        <w:rPr>
          <w:rFonts w:ascii="Times New Roman" w:hAnsi="Times New Roman" w:cs="Times New Roman"/>
          <w:sz w:val="24"/>
          <w:szCs w:val="24"/>
          <w:lang w:val="en-GB"/>
        </w:rPr>
      </w:pPr>
    </w:p>
    <w:p w:rsidR="00F00D88" w:rsidRDefault="008B3248" w:rsidP="008B3248">
      <w:pPr>
        <w:spacing w:line="360" w:lineRule="auto"/>
        <w:jc w:val="center"/>
        <w:rPr>
          <w:rFonts w:ascii="Times New Roman" w:hAnsi="Times New Roman" w:cs="Times New Roman"/>
          <w:b/>
          <w:sz w:val="28"/>
          <w:szCs w:val="28"/>
          <w:u w:val="single"/>
          <w:lang w:val="en-GB"/>
        </w:rPr>
      </w:pPr>
      <w:r>
        <w:rPr>
          <w:rFonts w:ascii="Times New Roman" w:hAnsi="Times New Roman" w:cs="Times New Roman"/>
          <w:b/>
          <w:sz w:val="28"/>
          <w:szCs w:val="28"/>
          <w:u w:val="single"/>
          <w:lang w:val="en-GB"/>
        </w:rPr>
        <w:t>DOCTRINE OF PRIOR RESTRAINT</w:t>
      </w:r>
    </w:p>
    <w:p w:rsidR="008B3248" w:rsidRDefault="003C3C52" w:rsidP="00323559">
      <w:pPr>
        <w:spacing w:line="360" w:lineRule="auto"/>
        <w:jc w:val="both"/>
        <w:rPr>
          <w:rFonts w:ascii="Times New Roman" w:hAnsi="Times New Roman" w:cs="Times New Roman"/>
          <w:i/>
          <w:sz w:val="24"/>
          <w:szCs w:val="24"/>
          <w:lang w:val="en-IN"/>
        </w:rPr>
      </w:pPr>
      <w:r w:rsidRPr="003C3C52">
        <w:rPr>
          <w:rFonts w:ascii="Times New Roman" w:hAnsi="Times New Roman" w:cs="Times New Roman"/>
          <w:sz w:val="24"/>
          <w:szCs w:val="24"/>
          <w:lang w:val="en-GB"/>
        </w:rPr>
        <w:t>Prior restraint essentially means</w:t>
      </w:r>
      <w:r>
        <w:rPr>
          <w:rFonts w:ascii="Times New Roman" w:hAnsi="Times New Roman" w:cs="Times New Roman"/>
          <w:sz w:val="24"/>
          <w:szCs w:val="24"/>
          <w:lang w:val="en-GB"/>
        </w:rPr>
        <w:t xml:space="preserve"> pre-censorship, i.e., </w:t>
      </w:r>
      <w:r w:rsidRPr="003C3C52">
        <w:rPr>
          <w:rFonts w:ascii="Times New Roman" w:hAnsi="Times New Roman" w:cs="Times New Roman"/>
          <w:sz w:val="24"/>
          <w:szCs w:val="24"/>
          <w:shd w:val="clear" w:color="auto" w:fill="FFFFFF"/>
        </w:rPr>
        <w:t xml:space="preserve">a speech or expression is restricted before it occurs. </w:t>
      </w:r>
      <w:r>
        <w:rPr>
          <w:rFonts w:ascii="Times New Roman" w:hAnsi="Times New Roman" w:cs="Times New Roman"/>
          <w:sz w:val="24"/>
          <w:szCs w:val="24"/>
          <w:shd w:val="clear" w:color="auto" w:fill="FFFFFF"/>
          <w:lang w:val="en-IN"/>
        </w:rPr>
        <w:t xml:space="preserve">The freedom of speech and expression, which also includes the freedom of press in its context, guarantees freedom against prior restraint. </w:t>
      </w:r>
      <w:r w:rsidR="00323559" w:rsidRPr="00323559">
        <w:rPr>
          <w:rFonts w:ascii="Times New Roman" w:hAnsi="Times New Roman" w:cs="Times New Roman"/>
          <w:sz w:val="24"/>
          <w:szCs w:val="24"/>
        </w:rPr>
        <w:t>There is no provision in the India</w:t>
      </w:r>
      <w:r w:rsidR="00323559">
        <w:rPr>
          <w:rFonts w:ascii="Times New Roman" w:hAnsi="Times New Roman" w:cs="Times New Roman"/>
          <w:sz w:val="24"/>
          <w:szCs w:val="24"/>
        </w:rPr>
        <w:t>n Constitution permitting or pr</w:t>
      </w:r>
      <w:r w:rsidR="00323559">
        <w:rPr>
          <w:rFonts w:ascii="Times New Roman" w:hAnsi="Times New Roman" w:cs="Times New Roman"/>
          <w:sz w:val="24"/>
          <w:szCs w:val="24"/>
          <w:lang w:val="en-IN"/>
        </w:rPr>
        <w:t>e</w:t>
      </w:r>
      <w:r w:rsidR="00A2436D">
        <w:rPr>
          <w:rFonts w:ascii="Times New Roman" w:hAnsi="Times New Roman" w:cs="Times New Roman"/>
          <w:sz w:val="24"/>
          <w:szCs w:val="24"/>
        </w:rPr>
        <w:t xml:space="preserve">scribing censorship. The </w:t>
      </w:r>
      <w:r w:rsidR="00A2436D">
        <w:rPr>
          <w:rFonts w:ascii="Times New Roman" w:hAnsi="Times New Roman" w:cs="Times New Roman"/>
          <w:sz w:val="24"/>
          <w:szCs w:val="24"/>
          <w:lang w:val="en-IN"/>
        </w:rPr>
        <w:t>stigma</w:t>
      </w:r>
      <w:r w:rsidR="00323559" w:rsidRPr="00323559">
        <w:rPr>
          <w:rFonts w:ascii="Times New Roman" w:hAnsi="Times New Roman" w:cs="Times New Roman"/>
          <w:sz w:val="24"/>
          <w:szCs w:val="24"/>
        </w:rPr>
        <w:t xml:space="preserve"> of </w:t>
      </w:r>
      <w:r w:rsidR="00A2436D">
        <w:rPr>
          <w:rFonts w:ascii="Times New Roman" w:hAnsi="Times New Roman" w:cs="Times New Roman"/>
          <w:sz w:val="24"/>
          <w:szCs w:val="24"/>
          <w:lang w:val="en-IN"/>
        </w:rPr>
        <w:t>pre-</w:t>
      </w:r>
      <w:r w:rsidR="00323559" w:rsidRPr="00323559">
        <w:rPr>
          <w:rFonts w:ascii="Times New Roman" w:hAnsi="Times New Roman" w:cs="Times New Roman"/>
          <w:sz w:val="24"/>
          <w:szCs w:val="24"/>
        </w:rPr>
        <w:t xml:space="preserve">censorship affects the heart and soul of freedom of the press. </w:t>
      </w:r>
      <w:r w:rsidR="00323559">
        <w:rPr>
          <w:rFonts w:ascii="Times New Roman" w:hAnsi="Times New Roman" w:cs="Times New Roman"/>
          <w:sz w:val="24"/>
          <w:szCs w:val="24"/>
          <w:lang w:val="en-IN"/>
        </w:rPr>
        <w:t xml:space="preserve">Article 21 of the Japanese Constitution and Article 5 of the German Constitution prohibit pre-censorship. Article 13(2) of the American Convention of Human Rights, 1969, states that freedom of expression </w:t>
      </w:r>
      <w:r w:rsidR="00323559" w:rsidRPr="00F92D31">
        <w:rPr>
          <w:rFonts w:ascii="Times New Roman" w:hAnsi="Times New Roman" w:cs="Times New Roman"/>
          <w:i/>
          <w:sz w:val="24"/>
          <w:szCs w:val="24"/>
          <w:lang w:val="en-IN"/>
        </w:rPr>
        <w:t xml:space="preserve">“shall not be subject to prior </w:t>
      </w:r>
      <w:r w:rsidR="00F92D31" w:rsidRPr="00F92D31">
        <w:rPr>
          <w:rFonts w:ascii="Times New Roman" w:hAnsi="Times New Roman" w:cs="Times New Roman"/>
          <w:i/>
          <w:sz w:val="24"/>
          <w:szCs w:val="24"/>
          <w:lang w:val="en-IN"/>
        </w:rPr>
        <w:t>censorship.”</w:t>
      </w:r>
      <w:r w:rsidR="009F7E9F">
        <w:rPr>
          <w:rFonts w:ascii="Times New Roman" w:hAnsi="Times New Roman" w:cs="Times New Roman"/>
          <w:i/>
          <w:sz w:val="24"/>
          <w:szCs w:val="24"/>
          <w:lang w:val="en-IN"/>
        </w:rPr>
        <w:t xml:space="preserve"> </w:t>
      </w:r>
      <w:r w:rsidR="009F7E9F">
        <w:rPr>
          <w:rFonts w:ascii="Times New Roman" w:hAnsi="Times New Roman" w:cs="Times New Roman"/>
          <w:sz w:val="24"/>
          <w:szCs w:val="24"/>
          <w:lang w:val="en-IN"/>
        </w:rPr>
        <w:t xml:space="preserve">Prior restraint is not defined in our Constitution but it has been held unconstitutional by the Supreme Court of India in cases like </w:t>
      </w:r>
      <w:proofErr w:type="spellStart"/>
      <w:r w:rsidR="009F7E9F" w:rsidRPr="009F7E9F">
        <w:rPr>
          <w:rFonts w:ascii="Times New Roman" w:hAnsi="Times New Roman" w:cs="Times New Roman"/>
          <w:i/>
          <w:sz w:val="24"/>
          <w:szCs w:val="24"/>
          <w:lang w:val="en-IN"/>
        </w:rPr>
        <w:t>Ramesh</w:t>
      </w:r>
      <w:proofErr w:type="spellEnd"/>
      <w:r w:rsidR="009F7E9F" w:rsidRPr="009F7E9F">
        <w:rPr>
          <w:rFonts w:ascii="Times New Roman" w:hAnsi="Times New Roman" w:cs="Times New Roman"/>
          <w:i/>
          <w:sz w:val="24"/>
          <w:szCs w:val="24"/>
          <w:lang w:val="en-IN"/>
        </w:rPr>
        <w:t xml:space="preserve"> </w:t>
      </w:r>
      <w:proofErr w:type="spellStart"/>
      <w:r w:rsidR="009F7E9F" w:rsidRPr="009F7E9F">
        <w:rPr>
          <w:rFonts w:ascii="Times New Roman" w:hAnsi="Times New Roman" w:cs="Times New Roman"/>
          <w:i/>
          <w:sz w:val="24"/>
          <w:szCs w:val="24"/>
          <w:lang w:val="en-IN"/>
        </w:rPr>
        <w:t>Thappar</w:t>
      </w:r>
      <w:proofErr w:type="spellEnd"/>
      <w:r w:rsidR="009F7E9F" w:rsidRPr="009F7E9F">
        <w:rPr>
          <w:rFonts w:ascii="Times New Roman" w:hAnsi="Times New Roman" w:cs="Times New Roman"/>
          <w:i/>
          <w:sz w:val="24"/>
          <w:szCs w:val="24"/>
          <w:lang w:val="en-IN"/>
        </w:rPr>
        <w:t xml:space="preserve"> v. State of Madras</w:t>
      </w:r>
      <w:r w:rsidR="009F7E9F">
        <w:rPr>
          <w:rFonts w:ascii="Times New Roman" w:hAnsi="Times New Roman" w:cs="Times New Roman"/>
          <w:sz w:val="24"/>
          <w:szCs w:val="24"/>
          <w:lang w:val="en-IN"/>
        </w:rPr>
        <w:t xml:space="preserve">, </w:t>
      </w:r>
      <w:proofErr w:type="spellStart"/>
      <w:r w:rsidR="009F7E9F" w:rsidRPr="009F7E9F">
        <w:rPr>
          <w:rFonts w:ascii="Times New Roman" w:hAnsi="Times New Roman" w:cs="Times New Roman"/>
          <w:i/>
          <w:sz w:val="24"/>
          <w:szCs w:val="24"/>
          <w:lang w:val="en-IN"/>
        </w:rPr>
        <w:t>Brij</w:t>
      </w:r>
      <w:proofErr w:type="spellEnd"/>
      <w:r w:rsidR="009F7E9F" w:rsidRPr="009F7E9F">
        <w:rPr>
          <w:rFonts w:ascii="Times New Roman" w:hAnsi="Times New Roman" w:cs="Times New Roman"/>
          <w:i/>
          <w:sz w:val="24"/>
          <w:szCs w:val="24"/>
          <w:lang w:val="en-IN"/>
        </w:rPr>
        <w:t xml:space="preserve"> </w:t>
      </w:r>
      <w:proofErr w:type="spellStart"/>
      <w:r w:rsidR="009F7E9F" w:rsidRPr="009F7E9F">
        <w:rPr>
          <w:rFonts w:ascii="Times New Roman" w:hAnsi="Times New Roman" w:cs="Times New Roman"/>
          <w:i/>
          <w:sz w:val="24"/>
          <w:szCs w:val="24"/>
          <w:lang w:val="en-IN"/>
        </w:rPr>
        <w:t>Bhushan</w:t>
      </w:r>
      <w:proofErr w:type="spellEnd"/>
      <w:r w:rsidR="009F7E9F" w:rsidRPr="009F7E9F">
        <w:rPr>
          <w:rFonts w:ascii="Times New Roman" w:hAnsi="Times New Roman" w:cs="Times New Roman"/>
          <w:i/>
          <w:sz w:val="24"/>
          <w:szCs w:val="24"/>
          <w:lang w:val="en-IN"/>
        </w:rPr>
        <w:t xml:space="preserve"> v. State of Delhi</w:t>
      </w:r>
      <w:r w:rsidR="009F7E9F">
        <w:rPr>
          <w:rFonts w:ascii="Times New Roman" w:hAnsi="Times New Roman" w:cs="Times New Roman"/>
          <w:sz w:val="24"/>
          <w:szCs w:val="24"/>
          <w:lang w:val="en-IN"/>
        </w:rPr>
        <w:t xml:space="preserve">, etc. The Court held that: </w:t>
      </w:r>
      <w:r w:rsidR="00C06F36" w:rsidRPr="00C06F36">
        <w:rPr>
          <w:rFonts w:ascii="Times New Roman" w:hAnsi="Times New Roman" w:cs="Times New Roman"/>
          <w:i/>
          <w:sz w:val="24"/>
          <w:szCs w:val="24"/>
        </w:rPr>
        <w:t>“Freedom of expression – in particular, freedom of the press – guarantees popular participation in the decision and actions of government, and popular participation is the essence of our democracy…”</w:t>
      </w:r>
    </w:p>
    <w:p w:rsidR="00F00D88" w:rsidRDefault="009E342E" w:rsidP="00323559">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Viewing pre-censorship from a different perspective, it is permissible to some extent. </w:t>
      </w:r>
      <w:r w:rsidR="00DE0EDF">
        <w:rPr>
          <w:rFonts w:ascii="Times New Roman" w:hAnsi="Times New Roman" w:cs="Times New Roman"/>
          <w:sz w:val="24"/>
          <w:szCs w:val="24"/>
          <w:lang w:val="en-IN"/>
        </w:rPr>
        <w:t xml:space="preserve">Prior to release, every film has to go through scrutiny by the CBFC. Before granting permission for release, they usually suggest some corrections to the film maker, which the board finds to be unsuitable to be publicly exhibited at large, for instance, too vulgar language, violent scenes, scenes which would hurt communal sentiments, and so on. Such pre-censorships are permissible to the extent that it does not prevent the entire idea behind the film to be presented, which again should be accordance to the restrictions listed in the Cinematograph Act, 1952. </w:t>
      </w:r>
      <w:r w:rsidR="00255D91">
        <w:rPr>
          <w:rFonts w:ascii="Times New Roman" w:hAnsi="Times New Roman" w:cs="Times New Roman"/>
          <w:sz w:val="24"/>
          <w:szCs w:val="24"/>
          <w:shd w:val="clear" w:color="auto" w:fill="FFFFFF"/>
          <w:lang w:val="en-IN"/>
        </w:rPr>
        <w:t xml:space="preserve">In </w:t>
      </w:r>
      <w:r w:rsidR="00DE0EDF" w:rsidRPr="00DE0EDF">
        <w:rPr>
          <w:rStyle w:val="Emphasis"/>
          <w:rFonts w:ascii="Times New Roman" w:hAnsi="Times New Roman" w:cs="Times New Roman"/>
          <w:bCs/>
          <w:sz w:val="24"/>
          <w:szCs w:val="24"/>
          <w:shd w:val="clear" w:color="auto" w:fill="FFFFFF"/>
        </w:rPr>
        <w:t>Bobby Art International v</w:t>
      </w:r>
      <w:r w:rsidR="007B4D59">
        <w:rPr>
          <w:rStyle w:val="Emphasis"/>
          <w:rFonts w:ascii="Times New Roman" w:hAnsi="Times New Roman" w:cs="Times New Roman"/>
          <w:bCs/>
          <w:sz w:val="24"/>
          <w:szCs w:val="24"/>
          <w:shd w:val="clear" w:color="auto" w:fill="FFFFFF"/>
          <w:lang w:val="en-IN"/>
        </w:rPr>
        <w:t>.</w:t>
      </w:r>
      <w:r w:rsidR="00DE0EDF" w:rsidRPr="00DE0EDF">
        <w:rPr>
          <w:rStyle w:val="Emphasis"/>
          <w:rFonts w:ascii="Times New Roman" w:hAnsi="Times New Roman" w:cs="Times New Roman"/>
          <w:bCs/>
          <w:sz w:val="24"/>
          <w:szCs w:val="24"/>
          <w:shd w:val="clear" w:color="auto" w:fill="FFFFFF"/>
        </w:rPr>
        <w:t xml:space="preserve"> Om Pal Singh Hoon</w:t>
      </w:r>
      <w:r w:rsidR="00255D91">
        <w:rPr>
          <w:rFonts w:ascii="Times New Roman" w:hAnsi="Times New Roman" w:cs="Times New Roman"/>
          <w:sz w:val="24"/>
          <w:szCs w:val="24"/>
          <w:shd w:val="clear" w:color="auto" w:fill="FFFFFF"/>
          <w:lang w:val="en-IN"/>
        </w:rPr>
        <w:t>, it w</w:t>
      </w:r>
      <w:r w:rsidR="00DE0EDF" w:rsidRPr="00DE0EDF">
        <w:rPr>
          <w:rFonts w:ascii="Times New Roman" w:hAnsi="Times New Roman" w:cs="Times New Roman"/>
          <w:sz w:val="24"/>
          <w:szCs w:val="24"/>
          <w:shd w:val="clear" w:color="auto" w:fill="FFFFFF"/>
        </w:rPr>
        <w:t>a</w:t>
      </w:r>
      <w:r w:rsidR="00255D91">
        <w:rPr>
          <w:rFonts w:ascii="Times New Roman" w:hAnsi="Times New Roman" w:cs="Times New Roman"/>
          <w:sz w:val="24"/>
          <w:szCs w:val="24"/>
          <w:shd w:val="clear" w:color="auto" w:fill="FFFFFF"/>
          <w:lang w:val="en-IN"/>
        </w:rPr>
        <w:t>s held that a</w:t>
      </w:r>
      <w:r w:rsidR="00DE0EDF" w:rsidRPr="00DE0EDF">
        <w:rPr>
          <w:rFonts w:ascii="Times New Roman" w:hAnsi="Times New Roman" w:cs="Times New Roman"/>
          <w:sz w:val="24"/>
          <w:szCs w:val="24"/>
          <w:shd w:val="clear" w:color="auto" w:fill="FFFFFF"/>
        </w:rPr>
        <w:t xml:space="preserve"> film must be </w:t>
      </w:r>
      <w:r w:rsidR="00DE0EDF" w:rsidRPr="00DE0EDF">
        <w:rPr>
          <w:rFonts w:ascii="Times New Roman" w:hAnsi="Times New Roman" w:cs="Times New Roman"/>
          <w:sz w:val="24"/>
          <w:szCs w:val="24"/>
          <w:shd w:val="clear" w:color="auto" w:fill="FFFFFF"/>
        </w:rPr>
        <w:lastRenderedPageBreak/>
        <w:t xml:space="preserve">judged in its entirety. </w:t>
      </w:r>
      <w:r w:rsidR="009F7E9F">
        <w:rPr>
          <w:rFonts w:ascii="Times New Roman" w:hAnsi="Times New Roman" w:cs="Times New Roman"/>
          <w:sz w:val="24"/>
          <w:szCs w:val="24"/>
          <w:lang w:val="en-IN"/>
        </w:rPr>
        <w:t xml:space="preserve">Prior censorship is of essence in the impugned case. </w:t>
      </w:r>
      <w:r w:rsidR="00C06F36">
        <w:rPr>
          <w:rFonts w:ascii="Times New Roman" w:hAnsi="Times New Roman" w:cs="Times New Roman"/>
          <w:sz w:val="24"/>
          <w:szCs w:val="24"/>
          <w:lang w:val="en-IN"/>
        </w:rPr>
        <w:t xml:space="preserve"> However, the justifications provided by LIC and </w:t>
      </w:r>
      <w:proofErr w:type="spellStart"/>
      <w:r w:rsidR="00C06F36">
        <w:rPr>
          <w:rFonts w:ascii="Times New Roman" w:hAnsi="Times New Roman" w:cs="Times New Roman"/>
          <w:sz w:val="24"/>
          <w:szCs w:val="24"/>
          <w:lang w:val="en-IN"/>
        </w:rPr>
        <w:t>Doordarshan</w:t>
      </w:r>
      <w:proofErr w:type="spellEnd"/>
      <w:r w:rsidR="00C06F36">
        <w:rPr>
          <w:rFonts w:ascii="Times New Roman" w:hAnsi="Times New Roman" w:cs="Times New Roman"/>
          <w:sz w:val="24"/>
          <w:szCs w:val="24"/>
          <w:lang w:val="en-IN"/>
        </w:rPr>
        <w:t xml:space="preserve"> cannot be sustained on solid grounds.</w:t>
      </w:r>
    </w:p>
    <w:p w:rsidR="00C06F36" w:rsidRDefault="00EC70B0" w:rsidP="003F63C8">
      <w:pPr>
        <w:spacing w:line="360" w:lineRule="auto"/>
        <w:jc w:val="center"/>
        <w:rPr>
          <w:rFonts w:ascii="Times New Roman" w:hAnsi="Times New Roman" w:cs="Times New Roman"/>
          <w:b/>
          <w:sz w:val="28"/>
          <w:szCs w:val="28"/>
          <w:u w:val="single"/>
          <w:lang w:val="en-IN"/>
        </w:rPr>
      </w:pPr>
      <w:r w:rsidRPr="003F63C8">
        <w:rPr>
          <w:rFonts w:ascii="Times New Roman" w:hAnsi="Times New Roman" w:cs="Times New Roman"/>
          <w:b/>
          <w:sz w:val="28"/>
          <w:szCs w:val="28"/>
          <w:u w:val="single"/>
          <w:lang w:val="en-IN"/>
        </w:rPr>
        <w:t>U.S AND INDIA</w:t>
      </w:r>
    </w:p>
    <w:p w:rsidR="003F63C8" w:rsidRPr="00746E48" w:rsidRDefault="003F63C8" w:rsidP="00255D91">
      <w:pPr>
        <w:spacing w:after="0" w:line="360" w:lineRule="auto"/>
        <w:jc w:val="both"/>
        <w:rPr>
          <w:rFonts w:ascii="Times New Roman" w:eastAsia="Times New Roman" w:hAnsi="Times New Roman" w:cs="Times New Roman"/>
          <w:color w:val="000000"/>
          <w:sz w:val="24"/>
          <w:szCs w:val="24"/>
          <w:shd w:val="clear" w:color="auto" w:fill="FFFFFF"/>
          <w:lang w:val="en-US" w:eastAsia="id-ID"/>
        </w:rPr>
      </w:pPr>
      <w:r w:rsidRPr="00746E48">
        <w:rPr>
          <w:rFonts w:ascii="Times New Roman" w:eastAsia="Times New Roman" w:hAnsi="Times New Roman" w:cs="Times New Roman"/>
          <w:color w:val="000000"/>
          <w:sz w:val="24"/>
          <w:szCs w:val="24"/>
          <w:shd w:val="clear" w:color="auto" w:fill="FFFFFF"/>
          <w:lang w:eastAsia="id-ID"/>
        </w:rPr>
        <w:t>The U</w:t>
      </w:r>
      <w:r w:rsidRPr="00746E48">
        <w:rPr>
          <w:rFonts w:ascii="Times New Roman" w:eastAsia="Times New Roman" w:hAnsi="Times New Roman" w:cs="Times New Roman"/>
          <w:color w:val="000000"/>
          <w:sz w:val="24"/>
          <w:szCs w:val="24"/>
          <w:shd w:val="clear" w:color="auto" w:fill="FFFFFF"/>
          <w:lang w:val="en-US" w:eastAsia="id-ID"/>
        </w:rPr>
        <w:t>.S</w:t>
      </w:r>
      <w:r w:rsidRPr="00746E48">
        <w:rPr>
          <w:rFonts w:ascii="Times New Roman" w:eastAsia="Times New Roman" w:hAnsi="Times New Roman" w:cs="Times New Roman"/>
          <w:color w:val="000000"/>
          <w:sz w:val="24"/>
          <w:szCs w:val="24"/>
          <w:shd w:val="clear" w:color="auto" w:fill="FFFFFF"/>
          <w:lang w:eastAsia="id-ID"/>
        </w:rPr>
        <w:t xml:space="preserve"> and India </w:t>
      </w:r>
      <w:r w:rsidRPr="00746E48">
        <w:rPr>
          <w:rFonts w:ascii="Times New Roman" w:eastAsia="Times New Roman" w:hAnsi="Times New Roman" w:cs="Times New Roman"/>
          <w:color w:val="000000"/>
          <w:sz w:val="24"/>
          <w:szCs w:val="24"/>
          <w:shd w:val="clear" w:color="auto" w:fill="FFFFFF"/>
          <w:lang w:val="en-US" w:eastAsia="id-ID"/>
        </w:rPr>
        <w:t>have almost</w:t>
      </w:r>
      <w:r w:rsidRPr="00746E48">
        <w:rPr>
          <w:rFonts w:ascii="Times New Roman" w:eastAsia="Times New Roman" w:hAnsi="Times New Roman" w:cs="Times New Roman"/>
          <w:color w:val="000000"/>
          <w:sz w:val="24"/>
          <w:szCs w:val="24"/>
          <w:shd w:val="clear" w:color="auto" w:fill="FFFFFF"/>
          <w:lang w:eastAsia="id-ID"/>
        </w:rPr>
        <w:t xml:space="preserve"> similar free</w:t>
      </w:r>
      <w:proofErr w:type="spellStart"/>
      <w:r w:rsidRPr="00746E48">
        <w:rPr>
          <w:rFonts w:ascii="Times New Roman" w:eastAsia="Times New Roman" w:hAnsi="Times New Roman" w:cs="Times New Roman"/>
          <w:color w:val="000000"/>
          <w:sz w:val="24"/>
          <w:szCs w:val="24"/>
          <w:shd w:val="clear" w:color="auto" w:fill="FFFFFF"/>
          <w:lang w:val="en-US" w:eastAsia="id-ID"/>
        </w:rPr>
        <w:t>dom</w:t>
      </w:r>
      <w:proofErr w:type="spellEnd"/>
      <w:r w:rsidRPr="00746E48">
        <w:rPr>
          <w:rFonts w:ascii="Times New Roman" w:eastAsia="Times New Roman" w:hAnsi="Times New Roman" w:cs="Times New Roman"/>
          <w:color w:val="000000"/>
          <w:sz w:val="24"/>
          <w:szCs w:val="24"/>
          <w:shd w:val="clear" w:color="auto" w:fill="FFFFFF"/>
          <w:lang w:val="en-US" w:eastAsia="id-ID"/>
        </w:rPr>
        <w:t xml:space="preserve"> of </w:t>
      </w:r>
      <w:r w:rsidRPr="00746E48">
        <w:rPr>
          <w:rFonts w:ascii="Times New Roman" w:eastAsia="Times New Roman" w:hAnsi="Times New Roman" w:cs="Times New Roman"/>
          <w:color w:val="000000"/>
          <w:sz w:val="24"/>
          <w:szCs w:val="24"/>
          <w:shd w:val="clear" w:color="auto" w:fill="FFFFFF"/>
          <w:lang w:eastAsia="id-ID"/>
        </w:rPr>
        <w:t xml:space="preserve">speech provisions in their </w:t>
      </w:r>
      <w:r w:rsidRPr="00746E48">
        <w:rPr>
          <w:rFonts w:ascii="Times New Roman" w:eastAsia="Times New Roman" w:hAnsi="Times New Roman" w:cs="Times New Roman"/>
          <w:color w:val="000000"/>
          <w:sz w:val="24"/>
          <w:szCs w:val="24"/>
          <w:shd w:val="clear" w:color="auto" w:fill="FFFFFF"/>
          <w:lang w:val="en-US" w:eastAsia="id-ID"/>
        </w:rPr>
        <w:t xml:space="preserve">respective </w:t>
      </w:r>
      <w:r w:rsidRPr="00746E48">
        <w:rPr>
          <w:rFonts w:ascii="Times New Roman" w:eastAsia="Times New Roman" w:hAnsi="Times New Roman" w:cs="Times New Roman"/>
          <w:color w:val="000000"/>
          <w:sz w:val="24"/>
          <w:szCs w:val="24"/>
          <w:shd w:val="clear" w:color="auto" w:fill="FFFFFF"/>
          <w:lang w:eastAsia="id-ID"/>
        </w:rPr>
        <w:t xml:space="preserve">Constitutions. </w:t>
      </w:r>
    </w:p>
    <w:p w:rsidR="003F63C8" w:rsidRPr="004935DC" w:rsidRDefault="003F63C8" w:rsidP="00255D91">
      <w:pPr>
        <w:spacing w:after="0" w:line="360" w:lineRule="auto"/>
        <w:jc w:val="both"/>
        <w:rPr>
          <w:rFonts w:ascii="Times New Roman" w:eastAsia="Times New Roman" w:hAnsi="Times New Roman" w:cs="Times New Roman"/>
          <w:i/>
          <w:color w:val="000000" w:themeColor="text1"/>
          <w:sz w:val="24"/>
          <w:szCs w:val="24"/>
          <w:shd w:val="clear" w:color="auto" w:fill="FFFFFF"/>
          <w:lang w:val="en-US" w:eastAsia="id-ID"/>
        </w:rPr>
      </w:pPr>
      <w:r w:rsidRPr="00746E48">
        <w:rPr>
          <w:rFonts w:ascii="Times New Roman" w:eastAsia="Times New Roman" w:hAnsi="Times New Roman" w:cs="Times New Roman"/>
          <w:color w:val="000000"/>
          <w:sz w:val="24"/>
          <w:szCs w:val="24"/>
          <w:shd w:val="clear" w:color="auto" w:fill="FFFFFF"/>
          <w:lang w:val="en-US" w:eastAsia="id-ID"/>
        </w:rPr>
        <w:t xml:space="preserve">The </w:t>
      </w:r>
      <w:r w:rsidRPr="00746E48">
        <w:rPr>
          <w:rFonts w:ascii="Times New Roman" w:eastAsia="Times New Roman" w:hAnsi="Times New Roman" w:cs="Times New Roman"/>
          <w:color w:val="000000"/>
          <w:sz w:val="24"/>
          <w:szCs w:val="24"/>
          <w:shd w:val="clear" w:color="auto" w:fill="FFFFFF"/>
          <w:lang w:eastAsia="id-ID"/>
        </w:rPr>
        <w:t>Article 19(1) (a) of</w:t>
      </w:r>
      <w:r w:rsidRPr="00746E48">
        <w:rPr>
          <w:rFonts w:ascii="Times New Roman" w:eastAsia="Times New Roman" w:hAnsi="Times New Roman" w:cs="Times New Roman"/>
          <w:color w:val="000000"/>
          <w:sz w:val="24"/>
          <w:szCs w:val="24"/>
          <w:shd w:val="clear" w:color="auto" w:fill="FFFFFF"/>
          <w:lang w:val="en-US" w:eastAsia="id-ID"/>
        </w:rPr>
        <w:t xml:space="preserve"> The</w:t>
      </w:r>
      <w:r w:rsidRPr="00746E48">
        <w:rPr>
          <w:rFonts w:ascii="Times New Roman" w:eastAsia="Times New Roman" w:hAnsi="Times New Roman" w:cs="Times New Roman"/>
          <w:color w:val="000000"/>
          <w:sz w:val="24"/>
          <w:szCs w:val="24"/>
          <w:shd w:val="clear" w:color="auto" w:fill="FFFFFF"/>
          <w:lang w:eastAsia="id-ID"/>
        </w:rPr>
        <w:t xml:space="preserve"> Indian constitution corroborates</w:t>
      </w:r>
      <w:r w:rsidRPr="00746E48">
        <w:rPr>
          <w:rFonts w:ascii="Times New Roman" w:eastAsia="Times New Roman" w:hAnsi="Times New Roman" w:cs="Times New Roman"/>
          <w:color w:val="000000"/>
          <w:sz w:val="24"/>
          <w:szCs w:val="24"/>
          <w:shd w:val="clear" w:color="auto" w:fill="FFFFFF"/>
          <w:lang w:val="en-US" w:eastAsia="id-ID"/>
        </w:rPr>
        <w:t xml:space="preserve"> with that of </w:t>
      </w:r>
      <w:r w:rsidRPr="00746E48">
        <w:rPr>
          <w:rFonts w:ascii="Times New Roman" w:eastAsia="Times New Roman" w:hAnsi="Times New Roman" w:cs="Times New Roman"/>
          <w:color w:val="000000"/>
          <w:sz w:val="24"/>
          <w:szCs w:val="24"/>
          <w:shd w:val="clear" w:color="auto" w:fill="FFFFFF"/>
          <w:lang w:eastAsia="id-ID"/>
        </w:rPr>
        <w:t xml:space="preserve">the First Amendment of the United States Constitution which says, </w:t>
      </w:r>
      <w:r w:rsidRPr="004935DC">
        <w:rPr>
          <w:rFonts w:ascii="Times New Roman" w:eastAsia="Times New Roman" w:hAnsi="Times New Roman" w:cs="Times New Roman"/>
          <w:color w:val="000000" w:themeColor="text1"/>
          <w:sz w:val="24"/>
          <w:szCs w:val="24"/>
          <w:shd w:val="clear" w:color="auto" w:fill="FFFFFF"/>
          <w:lang w:eastAsia="id-ID"/>
        </w:rPr>
        <w:t>“</w:t>
      </w:r>
      <w:r w:rsidRPr="004935DC">
        <w:rPr>
          <w:rFonts w:ascii="Times New Roman" w:hAnsi="Times New Roman" w:cs="Times New Roman"/>
          <w:i/>
          <w:color w:val="000000" w:themeColor="text1"/>
          <w:sz w:val="24"/>
          <w:szCs w:val="24"/>
          <w:shd w:val="clear" w:color="auto" w:fill="FFFFFF"/>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r w:rsidRPr="004935DC">
        <w:rPr>
          <w:rFonts w:ascii="Times New Roman" w:eastAsia="Times New Roman" w:hAnsi="Times New Roman" w:cs="Times New Roman"/>
          <w:i/>
          <w:color w:val="000000" w:themeColor="text1"/>
          <w:sz w:val="24"/>
          <w:szCs w:val="24"/>
          <w:shd w:val="clear" w:color="auto" w:fill="FFFFFF"/>
          <w:lang w:eastAsia="id-ID"/>
        </w:rPr>
        <w:t>”.</w:t>
      </w:r>
    </w:p>
    <w:p w:rsidR="003F63C8" w:rsidRPr="00746E48" w:rsidRDefault="003F63C8" w:rsidP="00255D91">
      <w:pPr>
        <w:spacing w:after="0" w:line="360" w:lineRule="auto"/>
        <w:jc w:val="both"/>
        <w:rPr>
          <w:rFonts w:ascii="Times New Roman" w:eastAsia="Times New Roman" w:hAnsi="Times New Roman" w:cs="Times New Roman"/>
          <w:sz w:val="24"/>
          <w:szCs w:val="24"/>
          <w:lang w:val="en-US" w:eastAsia="id-ID"/>
        </w:rPr>
      </w:pPr>
      <w:r w:rsidRPr="00746E48">
        <w:rPr>
          <w:rFonts w:ascii="Times New Roman" w:eastAsia="Times New Roman" w:hAnsi="Times New Roman" w:cs="Times New Roman"/>
          <w:color w:val="000000"/>
          <w:sz w:val="24"/>
          <w:szCs w:val="24"/>
          <w:shd w:val="clear" w:color="auto" w:fill="FFFFFF"/>
          <w:lang w:eastAsia="id-ID"/>
        </w:rPr>
        <w:t xml:space="preserve"> However, </w:t>
      </w:r>
      <w:r w:rsidR="00786A8A">
        <w:rPr>
          <w:rFonts w:ascii="Times New Roman" w:eastAsia="Times New Roman" w:hAnsi="Times New Roman" w:cs="Times New Roman"/>
          <w:color w:val="000000"/>
          <w:sz w:val="24"/>
          <w:szCs w:val="24"/>
          <w:shd w:val="clear" w:color="auto" w:fill="FFFFFF"/>
          <w:lang w:eastAsia="id-ID"/>
        </w:rPr>
        <w:t xml:space="preserve">two notable features </w:t>
      </w:r>
      <w:r w:rsidR="00786A8A">
        <w:rPr>
          <w:rFonts w:ascii="Times New Roman" w:eastAsia="Times New Roman" w:hAnsi="Times New Roman" w:cs="Times New Roman"/>
          <w:color w:val="000000"/>
          <w:sz w:val="24"/>
          <w:szCs w:val="24"/>
          <w:shd w:val="clear" w:color="auto" w:fill="FFFFFF"/>
          <w:lang w:val="en-IN" w:eastAsia="id-ID"/>
        </w:rPr>
        <w:t>of the U.S. Constitution are</w:t>
      </w:r>
      <w:r w:rsidRPr="00746E48">
        <w:rPr>
          <w:rFonts w:ascii="Times New Roman" w:eastAsia="Times New Roman" w:hAnsi="Times New Roman" w:cs="Times New Roman"/>
          <w:color w:val="000000"/>
          <w:sz w:val="24"/>
          <w:szCs w:val="24"/>
          <w:shd w:val="clear" w:color="auto" w:fill="FFFFFF"/>
          <w:lang w:eastAsia="id-ID"/>
        </w:rPr>
        <w:t>:</w:t>
      </w:r>
    </w:p>
    <w:p w:rsidR="003F63C8" w:rsidRPr="00746E48" w:rsidRDefault="003F63C8" w:rsidP="00255D91">
      <w:pPr>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id-ID"/>
        </w:rPr>
      </w:pPr>
      <w:r w:rsidRPr="00746E48">
        <w:rPr>
          <w:rFonts w:ascii="Times New Roman" w:eastAsia="Times New Roman" w:hAnsi="Times New Roman" w:cs="Times New Roman"/>
          <w:color w:val="000000"/>
          <w:sz w:val="24"/>
          <w:szCs w:val="24"/>
          <w:lang w:eastAsia="id-ID"/>
        </w:rPr>
        <w:t>freedom of press is mentioned</w:t>
      </w:r>
      <w:r>
        <w:rPr>
          <w:rFonts w:ascii="Times New Roman" w:eastAsia="Times New Roman" w:hAnsi="Times New Roman" w:cs="Times New Roman"/>
          <w:color w:val="000000"/>
          <w:sz w:val="24"/>
          <w:szCs w:val="24"/>
          <w:lang w:val="en-US" w:eastAsia="id-ID"/>
        </w:rPr>
        <w:t xml:space="preserve"> </w:t>
      </w:r>
      <w:r w:rsidRPr="00746E48">
        <w:rPr>
          <w:rFonts w:ascii="Times New Roman" w:eastAsia="Times New Roman" w:hAnsi="Times New Roman" w:cs="Times New Roman"/>
          <w:color w:val="000000"/>
          <w:sz w:val="24"/>
          <w:szCs w:val="24"/>
          <w:lang w:eastAsia="id-ID"/>
        </w:rPr>
        <w:t>specifically</w:t>
      </w:r>
      <w:r>
        <w:rPr>
          <w:rFonts w:ascii="Times New Roman" w:eastAsia="Times New Roman" w:hAnsi="Times New Roman" w:cs="Times New Roman"/>
          <w:color w:val="000000"/>
          <w:sz w:val="24"/>
          <w:szCs w:val="24"/>
          <w:lang w:eastAsia="id-ID"/>
        </w:rPr>
        <w:t xml:space="preserve"> </w:t>
      </w:r>
    </w:p>
    <w:p w:rsidR="00786A8A" w:rsidRPr="00786A8A" w:rsidRDefault="003F63C8" w:rsidP="00786A8A">
      <w:pPr>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id-ID"/>
        </w:rPr>
      </w:pPr>
      <w:r w:rsidRPr="00746E48">
        <w:rPr>
          <w:rFonts w:ascii="Times New Roman" w:eastAsia="Times New Roman" w:hAnsi="Times New Roman" w:cs="Times New Roman"/>
          <w:color w:val="000000"/>
          <w:sz w:val="24"/>
          <w:szCs w:val="24"/>
          <w:lang w:eastAsia="id-ID"/>
        </w:rPr>
        <w:t>No restrictions are mentioned on the freedom of speech.</w:t>
      </w:r>
    </w:p>
    <w:p w:rsidR="00786A8A" w:rsidRDefault="003F63C8" w:rsidP="008F5D53">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shd w:val="clear" w:color="auto" w:fill="FFFFFF"/>
          <w:lang w:val="en-IN" w:eastAsia="id-ID"/>
        </w:rPr>
      </w:pPr>
      <w:r w:rsidRPr="00786A8A">
        <w:rPr>
          <w:rFonts w:ascii="Times New Roman" w:eastAsia="Times New Roman" w:hAnsi="Times New Roman" w:cs="Times New Roman"/>
          <w:color w:val="000000"/>
          <w:sz w:val="24"/>
          <w:szCs w:val="24"/>
          <w:shd w:val="clear" w:color="auto" w:fill="FFFFFF"/>
          <w:lang w:eastAsia="id-ID"/>
        </w:rPr>
        <w:t xml:space="preserve">In the </w:t>
      </w:r>
      <w:r w:rsidR="00786A8A">
        <w:rPr>
          <w:rFonts w:ascii="Times New Roman" w:eastAsia="Times New Roman" w:hAnsi="Times New Roman" w:cs="Times New Roman"/>
          <w:color w:val="000000"/>
          <w:sz w:val="24"/>
          <w:szCs w:val="24"/>
          <w:shd w:val="clear" w:color="auto" w:fill="FFFFFF"/>
          <w:lang w:eastAsia="id-ID"/>
        </w:rPr>
        <w:t>case</w:t>
      </w:r>
      <w:r w:rsidR="00786A8A">
        <w:rPr>
          <w:rFonts w:ascii="Times New Roman" w:eastAsia="Times New Roman" w:hAnsi="Times New Roman" w:cs="Times New Roman"/>
          <w:color w:val="000000"/>
          <w:sz w:val="24"/>
          <w:szCs w:val="24"/>
          <w:shd w:val="clear" w:color="auto" w:fill="FFFFFF"/>
          <w:lang w:val="en-IN" w:eastAsia="id-ID"/>
        </w:rPr>
        <w:t xml:space="preserve"> of </w:t>
      </w:r>
      <w:r w:rsidRPr="00786A8A">
        <w:rPr>
          <w:rFonts w:ascii="Times New Roman" w:eastAsia="Times New Roman" w:hAnsi="Times New Roman" w:cs="Times New Roman"/>
          <w:color w:val="000000"/>
          <w:sz w:val="24"/>
          <w:szCs w:val="24"/>
          <w:shd w:val="clear" w:color="auto" w:fill="FFFFFF"/>
          <w:lang w:eastAsia="id-ID"/>
        </w:rPr>
        <w:t> </w:t>
      </w:r>
      <w:r w:rsidRPr="00786A8A">
        <w:rPr>
          <w:rFonts w:ascii="Times New Roman" w:eastAsia="Times New Roman" w:hAnsi="Times New Roman" w:cs="Times New Roman"/>
          <w:b/>
          <w:bCs/>
          <w:i/>
          <w:color w:val="000000"/>
          <w:sz w:val="24"/>
          <w:szCs w:val="24"/>
          <w:lang w:eastAsia="id-ID"/>
        </w:rPr>
        <w:t>Express Newspapers (Private) Ltd. v. Union of India</w:t>
      </w:r>
      <w:r>
        <w:rPr>
          <w:rStyle w:val="FootnoteReference"/>
          <w:rFonts w:ascii="Times New Roman" w:eastAsia="Times New Roman" w:hAnsi="Times New Roman" w:cs="Times New Roman"/>
          <w:b/>
          <w:bCs/>
          <w:i/>
          <w:color w:val="000000"/>
          <w:sz w:val="24"/>
          <w:szCs w:val="24"/>
          <w:lang w:eastAsia="id-ID"/>
        </w:rPr>
        <w:footnoteReference w:id="13"/>
      </w:r>
      <w:r w:rsidR="00786A8A">
        <w:rPr>
          <w:rFonts w:ascii="Times New Roman" w:eastAsia="Times New Roman" w:hAnsi="Times New Roman" w:cs="Times New Roman"/>
          <w:color w:val="000000"/>
          <w:sz w:val="24"/>
          <w:szCs w:val="24"/>
          <w:shd w:val="clear" w:color="auto" w:fill="FFFFFF"/>
          <w:lang w:eastAsia="id-ID"/>
        </w:rPr>
        <w:t>, Justice Bhagwati stated</w:t>
      </w:r>
      <w:r w:rsidR="00786A8A">
        <w:rPr>
          <w:rFonts w:ascii="Times New Roman" w:eastAsia="Times New Roman" w:hAnsi="Times New Roman" w:cs="Times New Roman"/>
          <w:color w:val="000000"/>
          <w:sz w:val="24"/>
          <w:szCs w:val="24"/>
          <w:shd w:val="clear" w:color="auto" w:fill="FFFFFF"/>
          <w:lang w:val="en-IN" w:eastAsia="id-ID"/>
        </w:rPr>
        <w:t>:</w:t>
      </w:r>
    </w:p>
    <w:p w:rsidR="00786A8A" w:rsidRPr="00786A8A" w:rsidRDefault="008F5D53" w:rsidP="00786A8A">
      <w:pPr>
        <w:shd w:val="clear" w:color="auto" w:fill="FFFFFF"/>
        <w:spacing w:before="100" w:beforeAutospacing="1" w:after="100" w:afterAutospacing="1" w:line="360" w:lineRule="auto"/>
        <w:jc w:val="both"/>
        <w:rPr>
          <w:rFonts w:ascii="Times New Roman" w:eastAsia="Times New Roman" w:hAnsi="Times New Roman" w:cs="Times New Roman"/>
          <w:color w:val="FFFFFF" w:themeColor="background1"/>
          <w:sz w:val="24"/>
          <w:szCs w:val="24"/>
          <w:lang w:val="en-IN" w:eastAsia="id-ID"/>
        </w:rPr>
      </w:pPr>
      <w:r>
        <w:rPr>
          <w:rFonts w:ascii="Times New Roman" w:eastAsia="Times New Roman" w:hAnsi="Times New Roman" w:cs="Times New Roman"/>
          <w:i/>
          <w:sz w:val="24"/>
          <w:szCs w:val="24"/>
          <w:shd w:val="clear" w:color="auto" w:fill="FFFFFF"/>
          <w:lang w:val="en-IN" w:eastAsia="id-ID"/>
        </w:rPr>
        <w:t>“</w:t>
      </w:r>
      <w:r w:rsidR="00786A8A">
        <w:rPr>
          <w:rFonts w:ascii="Times New Roman" w:eastAsia="Times New Roman" w:hAnsi="Times New Roman" w:cs="Times New Roman"/>
          <w:i/>
          <w:color w:val="000000"/>
          <w:sz w:val="24"/>
          <w:szCs w:val="24"/>
          <w:shd w:val="clear" w:color="auto" w:fill="FFFFFF"/>
          <w:lang w:val="en-IN" w:eastAsia="id-ID"/>
        </w:rPr>
        <w:t>T</w:t>
      </w:r>
      <w:r w:rsidR="003F63C8" w:rsidRPr="00786A8A">
        <w:rPr>
          <w:rFonts w:ascii="Times New Roman" w:eastAsia="Times New Roman" w:hAnsi="Times New Roman" w:cs="Times New Roman"/>
          <w:i/>
          <w:color w:val="000000"/>
          <w:sz w:val="24"/>
          <w:szCs w:val="24"/>
          <w:shd w:val="clear" w:color="auto" w:fill="FFFFFF"/>
          <w:lang w:eastAsia="id-ID"/>
        </w:rPr>
        <w:t>he fundamental right to the freedom of speech and expression enshrined in our constitution is based on (the provisions in) Amendment I of the Constitution of the United States and it would be therefore legitimate and proper to refer to those decisions of the Supreme Court of the United States of America in order to appreciate the true nature, scope and extent of this right in spite of the warning administered by this court against use of American and other cases.</w:t>
      </w:r>
      <w:r>
        <w:rPr>
          <w:rFonts w:ascii="Times New Roman" w:eastAsia="Times New Roman" w:hAnsi="Times New Roman" w:cs="Times New Roman"/>
          <w:i/>
          <w:color w:val="000000"/>
          <w:sz w:val="24"/>
          <w:szCs w:val="24"/>
          <w:shd w:val="clear" w:color="auto" w:fill="FFFFFF"/>
          <w:lang w:val="en-IN" w:eastAsia="id-ID"/>
        </w:rPr>
        <w:t>”</w:t>
      </w:r>
      <w:r w:rsidR="00786A8A">
        <w:rPr>
          <w:rFonts w:ascii="Times New Roman" w:eastAsia="Times New Roman" w:hAnsi="Times New Roman" w:cs="Times New Roman"/>
          <w:color w:val="FFFFFF" w:themeColor="background1"/>
          <w:sz w:val="24"/>
          <w:szCs w:val="24"/>
          <w:shd w:val="clear" w:color="auto" w:fill="FFFFFF"/>
          <w:lang w:val="en-IN" w:eastAsia="id-ID"/>
        </w:rPr>
        <w:t>”</w:t>
      </w:r>
    </w:p>
    <w:p w:rsidR="00786A8A" w:rsidRDefault="00786A8A" w:rsidP="00786A8A">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shd w:val="clear" w:color="auto" w:fill="FFFFFF"/>
          <w:lang w:val="en-IN" w:eastAsia="id-ID"/>
        </w:rPr>
      </w:pPr>
      <w:r>
        <w:rPr>
          <w:rFonts w:ascii="Times New Roman" w:eastAsia="Times New Roman" w:hAnsi="Times New Roman" w:cs="Times New Roman"/>
          <w:color w:val="000000"/>
          <w:sz w:val="24"/>
          <w:szCs w:val="24"/>
          <w:shd w:val="clear" w:color="auto" w:fill="FFFFFF"/>
          <w:lang w:val="en-US" w:eastAsia="id-ID"/>
        </w:rPr>
        <w:t>The difference between the freedom of speech in the U.S and India is the degree to which it is allowed.</w:t>
      </w:r>
      <w:r w:rsidR="008F5D53">
        <w:rPr>
          <w:rFonts w:ascii="Times New Roman" w:eastAsia="Times New Roman" w:hAnsi="Times New Roman" w:cs="Times New Roman"/>
          <w:color w:val="000000"/>
          <w:sz w:val="24"/>
          <w:szCs w:val="24"/>
          <w:shd w:val="clear" w:color="auto" w:fill="FFFFFF"/>
          <w:lang w:val="en-US" w:eastAsia="id-ID"/>
        </w:rPr>
        <w:t xml:space="preserve"> </w:t>
      </w:r>
      <w:r>
        <w:rPr>
          <w:rFonts w:ascii="Times New Roman" w:eastAsia="Times New Roman" w:hAnsi="Times New Roman" w:cs="Times New Roman"/>
          <w:color w:val="000000"/>
          <w:sz w:val="24"/>
          <w:szCs w:val="24"/>
          <w:shd w:val="clear" w:color="auto" w:fill="FFFFFF"/>
          <w:lang w:val="en-IN" w:eastAsia="id-ID"/>
        </w:rPr>
        <w:t>This difference can be explained by the restriction clause in the Indian Constitution and the diversity of the respective communities</w:t>
      </w:r>
      <w:r w:rsidR="003F63C8" w:rsidRPr="00255D91">
        <w:rPr>
          <w:rFonts w:ascii="Times New Roman" w:eastAsia="Times New Roman" w:hAnsi="Times New Roman" w:cs="Times New Roman"/>
          <w:color w:val="000000"/>
          <w:sz w:val="24"/>
          <w:szCs w:val="24"/>
          <w:shd w:val="clear" w:color="auto" w:fill="FFFFFF"/>
          <w:lang w:eastAsia="id-ID"/>
        </w:rPr>
        <w:t>. India has progressed from an authoritarian system of control and is now attempting a legislative model of control, quite similar to that of the United States.</w:t>
      </w:r>
    </w:p>
    <w:p w:rsidR="008F5D53" w:rsidRDefault="00786A8A" w:rsidP="00786A8A">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shd w:val="clear" w:color="auto" w:fill="FFFFFF"/>
          <w:lang w:val="en-IN" w:eastAsia="id-ID"/>
        </w:rPr>
      </w:pPr>
      <w:r>
        <w:rPr>
          <w:rFonts w:ascii="Times New Roman" w:eastAsia="Times New Roman" w:hAnsi="Times New Roman" w:cs="Times New Roman"/>
          <w:color w:val="000000"/>
          <w:sz w:val="24"/>
          <w:szCs w:val="24"/>
          <w:shd w:val="clear" w:color="auto" w:fill="FFFFFF"/>
          <w:lang w:val="en-IN" w:eastAsia="id-ID"/>
        </w:rPr>
        <w:lastRenderedPageBreak/>
        <w:t>T</w:t>
      </w:r>
      <w:r>
        <w:rPr>
          <w:rFonts w:ascii="Times New Roman" w:eastAsia="Times New Roman" w:hAnsi="Times New Roman" w:cs="Times New Roman"/>
          <w:color w:val="000000"/>
          <w:sz w:val="24"/>
          <w:szCs w:val="24"/>
          <w:shd w:val="clear" w:color="auto" w:fill="FFFFFF"/>
          <w:lang w:eastAsia="id-ID"/>
        </w:rPr>
        <w:t>he First Amendment</w:t>
      </w:r>
      <w:r>
        <w:rPr>
          <w:rFonts w:ascii="Times New Roman" w:eastAsia="Times New Roman" w:hAnsi="Times New Roman" w:cs="Times New Roman"/>
          <w:color w:val="000000"/>
          <w:sz w:val="24"/>
          <w:szCs w:val="24"/>
          <w:shd w:val="clear" w:color="auto" w:fill="FFFFFF"/>
          <w:lang w:val="en-IN" w:eastAsia="id-ID"/>
        </w:rPr>
        <w:t xml:space="preserve"> rejected the conce</w:t>
      </w:r>
      <w:r w:rsidR="008F5D53">
        <w:rPr>
          <w:rFonts w:ascii="Times New Roman" w:eastAsia="Times New Roman" w:hAnsi="Times New Roman" w:cs="Times New Roman"/>
          <w:color w:val="000000"/>
          <w:sz w:val="24"/>
          <w:szCs w:val="24"/>
          <w:shd w:val="clear" w:color="auto" w:fill="FFFFFF"/>
          <w:lang w:val="en-IN" w:eastAsia="id-ID"/>
        </w:rPr>
        <w:t>pt of</w:t>
      </w:r>
      <w:r w:rsidR="003F63C8" w:rsidRPr="00255D91">
        <w:rPr>
          <w:rFonts w:ascii="Times New Roman" w:eastAsia="Times New Roman" w:hAnsi="Times New Roman" w:cs="Times New Roman"/>
          <w:color w:val="000000"/>
          <w:sz w:val="24"/>
          <w:szCs w:val="24"/>
          <w:shd w:val="clear" w:color="auto" w:fill="FFFFFF"/>
          <w:lang w:eastAsia="id-ID"/>
        </w:rPr>
        <w:t xml:space="preserve"> a "bad idea," and </w:t>
      </w:r>
      <w:r w:rsidR="008F5D53">
        <w:rPr>
          <w:rFonts w:ascii="Times New Roman" w:eastAsia="Times New Roman" w:hAnsi="Times New Roman" w:cs="Times New Roman"/>
          <w:color w:val="000000"/>
          <w:sz w:val="24"/>
          <w:szCs w:val="24"/>
          <w:shd w:val="clear" w:color="auto" w:fill="FFFFFF"/>
          <w:lang w:val="en-IN" w:eastAsia="id-ID"/>
        </w:rPr>
        <w:t xml:space="preserve">considered </w:t>
      </w:r>
      <w:r w:rsidR="008F5D53">
        <w:rPr>
          <w:rFonts w:ascii="Times New Roman" w:eastAsia="Times New Roman" w:hAnsi="Times New Roman" w:cs="Times New Roman"/>
          <w:color w:val="000000"/>
          <w:sz w:val="24"/>
          <w:szCs w:val="24"/>
          <w:shd w:val="clear" w:color="auto" w:fill="FFFFFF"/>
          <w:lang w:eastAsia="id-ID"/>
        </w:rPr>
        <w:t xml:space="preserve">the remedy for </w:t>
      </w:r>
      <w:r w:rsidR="008F5D53">
        <w:rPr>
          <w:rFonts w:ascii="Times New Roman" w:eastAsia="Times New Roman" w:hAnsi="Times New Roman" w:cs="Times New Roman"/>
          <w:color w:val="000000"/>
          <w:sz w:val="24"/>
          <w:szCs w:val="24"/>
          <w:shd w:val="clear" w:color="auto" w:fill="FFFFFF"/>
          <w:lang w:val="en-IN" w:eastAsia="id-ID"/>
        </w:rPr>
        <w:t>“</w:t>
      </w:r>
      <w:r w:rsidR="008F5D53">
        <w:rPr>
          <w:rFonts w:ascii="Times New Roman" w:eastAsia="Times New Roman" w:hAnsi="Times New Roman" w:cs="Times New Roman"/>
          <w:color w:val="000000"/>
          <w:sz w:val="24"/>
          <w:szCs w:val="24"/>
          <w:shd w:val="clear" w:color="auto" w:fill="FFFFFF"/>
          <w:lang w:eastAsia="id-ID"/>
        </w:rPr>
        <w:t>bad speech</w:t>
      </w:r>
      <w:r w:rsidR="008F5D53">
        <w:rPr>
          <w:rFonts w:ascii="Times New Roman" w:eastAsia="Times New Roman" w:hAnsi="Times New Roman" w:cs="Times New Roman"/>
          <w:color w:val="000000"/>
          <w:sz w:val="24"/>
          <w:szCs w:val="24"/>
          <w:shd w:val="clear" w:color="auto" w:fill="FFFFFF"/>
          <w:lang w:val="en-IN" w:eastAsia="id-ID"/>
        </w:rPr>
        <w:t xml:space="preserve">” </w:t>
      </w:r>
      <w:r w:rsidR="003F63C8" w:rsidRPr="00255D91">
        <w:rPr>
          <w:rFonts w:ascii="Times New Roman" w:eastAsia="Times New Roman" w:hAnsi="Times New Roman" w:cs="Times New Roman"/>
          <w:color w:val="000000"/>
          <w:sz w:val="24"/>
          <w:szCs w:val="24"/>
          <w:shd w:val="clear" w:color="auto" w:fill="FFFFFF"/>
          <w:lang w:eastAsia="id-ID"/>
        </w:rPr>
        <w:t>to be "more speech, and not enforced silence.</w:t>
      </w:r>
      <w:r w:rsidR="008F5D53">
        <w:rPr>
          <w:rFonts w:ascii="Times New Roman" w:eastAsia="Times New Roman" w:hAnsi="Times New Roman" w:cs="Times New Roman"/>
          <w:color w:val="000000"/>
          <w:sz w:val="24"/>
          <w:szCs w:val="24"/>
          <w:shd w:val="clear" w:color="auto" w:fill="FFFFFF"/>
          <w:lang w:val="en-IN" w:eastAsia="id-ID"/>
        </w:rPr>
        <w:t>”</w:t>
      </w:r>
      <w:r w:rsidR="003F63C8" w:rsidRPr="00255D91">
        <w:rPr>
          <w:rFonts w:ascii="Times New Roman" w:eastAsia="Times New Roman" w:hAnsi="Times New Roman" w:cs="Times New Roman"/>
          <w:color w:val="000000"/>
          <w:sz w:val="24"/>
          <w:szCs w:val="24"/>
          <w:shd w:val="clear" w:color="auto" w:fill="FFFFFF"/>
          <w:lang w:eastAsia="id-ID"/>
        </w:rPr>
        <w:t xml:space="preserve"> It is part of our culture that people are "free to speak their mind"</w:t>
      </w:r>
      <w:r w:rsidR="008F5D53">
        <w:rPr>
          <w:rFonts w:ascii="Times New Roman" w:eastAsia="Times New Roman" w:hAnsi="Times New Roman" w:cs="Times New Roman"/>
          <w:color w:val="000000"/>
          <w:sz w:val="24"/>
          <w:szCs w:val="24"/>
          <w:shd w:val="clear" w:color="auto" w:fill="FFFFFF"/>
          <w:lang w:val="en-IN" w:eastAsia="id-ID"/>
        </w:rPr>
        <w:t xml:space="preserve"> without fear of oppression</w:t>
      </w:r>
      <w:r w:rsidR="003F63C8" w:rsidRPr="00255D91">
        <w:rPr>
          <w:rFonts w:ascii="Times New Roman" w:eastAsia="Times New Roman" w:hAnsi="Times New Roman" w:cs="Times New Roman"/>
          <w:color w:val="000000"/>
          <w:sz w:val="24"/>
          <w:szCs w:val="24"/>
          <w:shd w:val="clear" w:color="auto" w:fill="FFFFFF"/>
          <w:lang w:eastAsia="id-ID"/>
        </w:rPr>
        <w:t xml:space="preserve">. </w:t>
      </w:r>
    </w:p>
    <w:p w:rsidR="003F63C8" w:rsidRPr="008F5D53" w:rsidRDefault="008F5D53" w:rsidP="008F5D53">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shd w:val="clear" w:color="auto" w:fill="FFFFFF"/>
          <w:lang w:val="en-IN" w:eastAsia="id-ID"/>
        </w:rPr>
      </w:pPr>
      <w:r>
        <w:rPr>
          <w:rFonts w:ascii="Times New Roman" w:eastAsia="Times New Roman" w:hAnsi="Times New Roman" w:cs="Times New Roman"/>
          <w:color w:val="000000"/>
          <w:sz w:val="24"/>
          <w:szCs w:val="24"/>
          <w:shd w:val="clear" w:color="auto" w:fill="FFFFFF"/>
          <w:lang w:eastAsia="id-ID"/>
        </w:rPr>
        <w:t>However</w:t>
      </w:r>
      <w:r>
        <w:rPr>
          <w:rFonts w:ascii="Times New Roman" w:eastAsia="Times New Roman" w:hAnsi="Times New Roman" w:cs="Times New Roman"/>
          <w:color w:val="000000"/>
          <w:sz w:val="24"/>
          <w:szCs w:val="24"/>
          <w:shd w:val="clear" w:color="auto" w:fill="FFFFFF"/>
          <w:lang w:val="en-IN" w:eastAsia="id-ID"/>
        </w:rPr>
        <w:t xml:space="preserve"> in </w:t>
      </w:r>
      <w:r w:rsidR="003F63C8" w:rsidRPr="00255D91">
        <w:rPr>
          <w:rFonts w:ascii="Times New Roman" w:eastAsia="Times New Roman" w:hAnsi="Times New Roman" w:cs="Times New Roman"/>
          <w:color w:val="000000"/>
          <w:sz w:val="24"/>
          <w:szCs w:val="24"/>
          <w:shd w:val="clear" w:color="auto" w:fill="FFFFFF"/>
          <w:lang w:eastAsia="id-ID"/>
        </w:rPr>
        <w:t>India</w:t>
      </w:r>
      <w:r>
        <w:rPr>
          <w:rFonts w:ascii="Times New Roman" w:eastAsia="Times New Roman" w:hAnsi="Times New Roman" w:cs="Times New Roman"/>
          <w:color w:val="000000"/>
          <w:sz w:val="24"/>
          <w:szCs w:val="24"/>
          <w:shd w:val="clear" w:color="auto" w:fill="FFFFFF"/>
          <w:lang w:val="en-IN" w:eastAsia="id-ID"/>
        </w:rPr>
        <w:t>, the</w:t>
      </w:r>
      <w:r w:rsidR="003F63C8" w:rsidRPr="00255D91">
        <w:rPr>
          <w:rFonts w:ascii="Times New Roman" w:eastAsia="Times New Roman" w:hAnsi="Times New Roman" w:cs="Times New Roman"/>
          <w:color w:val="000000"/>
          <w:sz w:val="24"/>
          <w:szCs w:val="24"/>
          <w:shd w:val="clear" w:color="auto" w:fill="FFFFFF"/>
          <w:lang w:eastAsia="id-ID"/>
        </w:rPr>
        <w:t xml:space="preserve"> constitutional provisions</w:t>
      </w:r>
      <w:r>
        <w:rPr>
          <w:rFonts w:ascii="Times New Roman" w:eastAsia="Times New Roman" w:hAnsi="Times New Roman" w:cs="Times New Roman"/>
          <w:color w:val="000000"/>
          <w:sz w:val="24"/>
          <w:szCs w:val="24"/>
          <w:shd w:val="clear" w:color="auto" w:fill="FFFFFF"/>
          <w:lang w:val="en-IN" w:eastAsia="id-ID"/>
        </w:rPr>
        <w:t xml:space="preserve"> were constructed keeping in mind the moral standard of the society that has to be preserved and maintained</w:t>
      </w:r>
      <w:r w:rsidR="003F63C8" w:rsidRPr="00255D91">
        <w:rPr>
          <w:rFonts w:ascii="Times New Roman" w:eastAsia="Times New Roman" w:hAnsi="Times New Roman" w:cs="Times New Roman"/>
          <w:color w:val="000000"/>
          <w:sz w:val="24"/>
          <w:szCs w:val="24"/>
          <w:shd w:val="clear" w:color="auto" w:fill="FFFFFF"/>
          <w:lang w:eastAsia="id-ID"/>
        </w:rPr>
        <w:t xml:space="preserve">. </w:t>
      </w:r>
    </w:p>
    <w:p w:rsidR="008F5D53" w:rsidRDefault="008F5D53" w:rsidP="00C06F36">
      <w:pPr>
        <w:spacing w:line="360" w:lineRule="auto"/>
        <w:jc w:val="center"/>
        <w:rPr>
          <w:rFonts w:ascii="Times New Roman" w:hAnsi="Times New Roman" w:cs="Times New Roman"/>
          <w:b/>
          <w:sz w:val="28"/>
          <w:szCs w:val="28"/>
          <w:u w:val="single"/>
          <w:lang w:val="en-IN"/>
        </w:rPr>
      </w:pPr>
    </w:p>
    <w:p w:rsidR="00C06F36" w:rsidRDefault="0007793D" w:rsidP="00C06F36">
      <w:pPr>
        <w:spacing w:line="360" w:lineRule="auto"/>
        <w:jc w:val="center"/>
        <w:rPr>
          <w:rFonts w:ascii="Times New Roman" w:hAnsi="Times New Roman" w:cs="Times New Roman"/>
          <w:b/>
          <w:sz w:val="28"/>
          <w:szCs w:val="28"/>
          <w:u w:val="single"/>
          <w:lang w:val="en-IN"/>
        </w:rPr>
      </w:pPr>
      <w:r>
        <w:rPr>
          <w:rFonts w:ascii="Times New Roman" w:hAnsi="Times New Roman" w:cs="Times New Roman"/>
          <w:b/>
          <w:sz w:val="28"/>
          <w:szCs w:val="28"/>
          <w:u w:val="single"/>
          <w:lang w:val="en-IN"/>
        </w:rPr>
        <w:t>CENSORSHIP</w:t>
      </w:r>
    </w:p>
    <w:p w:rsidR="009E342E" w:rsidRPr="008F5D53" w:rsidRDefault="0007793D" w:rsidP="00DE0EDF">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The Cinematograph Act, 1952, provides for a Central Board of Film Certification (CBFC). This is the regulatory board in India</w:t>
      </w:r>
      <w:r w:rsidR="0019598E">
        <w:rPr>
          <w:rFonts w:ascii="Times New Roman" w:hAnsi="Times New Roman" w:cs="Times New Roman"/>
          <w:sz w:val="24"/>
          <w:szCs w:val="24"/>
          <w:lang w:val="en-IN"/>
        </w:rPr>
        <w:t xml:space="preserve"> that runs through the films proposed to be released in the country, checks if the content is objectionable and suitable for the viewers, and accordingly issues certification to the film to be exhibited. </w:t>
      </w:r>
      <w:r w:rsidR="00874D10" w:rsidRPr="00874D10">
        <w:rPr>
          <w:rFonts w:ascii="Times New Roman" w:hAnsi="Times New Roman" w:cs="Times New Roman"/>
          <w:sz w:val="24"/>
          <w:szCs w:val="24"/>
          <w:shd w:val="clear" w:color="auto" w:fill="FFFFFF"/>
        </w:rPr>
        <w:t>Section 5(B) (1) lays the grounds for not certifying</w:t>
      </w:r>
      <w:r w:rsidR="00087C5F">
        <w:rPr>
          <w:rFonts w:ascii="Times New Roman" w:hAnsi="Times New Roman" w:cs="Times New Roman"/>
          <w:sz w:val="24"/>
          <w:szCs w:val="24"/>
          <w:shd w:val="clear" w:color="auto" w:fill="FFFFFF"/>
        </w:rPr>
        <w:t xml:space="preserve"> a film for public exhibition</w:t>
      </w:r>
      <w:r w:rsidR="00087C5F">
        <w:rPr>
          <w:rFonts w:ascii="Times New Roman" w:hAnsi="Times New Roman" w:cs="Times New Roman"/>
          <w:sz w:val="24"/>
          <w:szCs w:val="24"/>
          <w:shd w:val="clear" w:color="auto" w:fill="FFFFFF"/>
          <w:lang w:val="en-IN"/>
        </w:rPr>
        <w:t xml:space="preserve">. </w:t>
      </w:r>
      <w:r w:rsidR="00874D10" w:rsidRPr="00874D10">
        <w:rPr>
          <w:rFonts w:ascii="Times New Roman" w:hAnsi="Times New Roman" w:cs="Times New Roman"/>
          <w:sz w:val="24"/>
          <w:szCs w:val="24"/>
          <w:shd w:val="clear" w:color="auto" w:fill="FFFFFF"/>
        </w:rPr>
        <w:t>This is in accordance with the reasonable exceptions specified in Article 19</w:t>
      </w:r>
      <w:r w:rsidR="00087C5F">
        <w:rPr>
          <w:rFonts w:ascii="Times New Roman" w:hAnsi="Times New Roman" w:cs="Times New Roman"/>
          <w:sz w:val="24"/>
          <w:szCs w:val="24"/>
          <w:shd w:val="clear" w:color="auto" w:fill="FFFFFF"/>
          <w:lang w:val="en-IN"/>
        </w:rPr>
        <w:t>(2)</w:t>
      </w:r>
      <w:r w:rsidR="00874D10" w:rsidRPr="00874D10">
        <w:rPr>
          <w:rFonts w:ascii="Times New Roman" w:hAnsi="Times New Roman" w:cs="Times New Roman"/>
          <w:sz w:val="24"/>
          <w:szCs w:val="24"/>
          <w:shd w:val="clear" w:color="auto" w:fill="FFFFFF"/>
        </w:rPr>
        <w:t xml:space="preserve"> of the Indian Constitution.</w:t>
      </w:r>
      <w:r w:rsidR="009E342E">
        <w:rPr>
          <w:rFonts w:ascii="Times New Roman" w:hAnsi="Times New Roman" w:cs="Times New Roman"/>
          <w:sz w:val="24"/>
          <w:szCs w:val="24"/>
          <w:lang w:val="en-IN"/>
        </w:rPr>
        <w:t xml:space="preserve"> </w:t>
      </w:r>
      <w:r w:rsidR="009E342E" w:rsidRPr="00DE0EDF">
        <w:rPr>
          <w:rFonts w:ascii="Times New Roman" w:hAnsi="Times New Roman" w:cs="Times New Roman"/>
          <w:i/>
          <w:sz w:val="24"/>
          <w:szCs w:val="24"/>
          <w:lang w:val="en-IN"/>
        </w:rPr>
        <w:t xml:space="preserve">K.A. </w:t>
      </w:r>
      <w:proofErr w:type="spellStart"/>
      <w:r w:rsidR="009E342E" w:rsidRPr="00DE0EDF">
        <w:rPr>
          <w:rFonts w:ascii="Times New Roman" w:hAnsi="Times New Roman" w:cs="Times New Roman"/>
          <w:i/>
          <w:sz w:val="24"/>
          <w:szCs w:val="24"/>
          <w:lang w:val="en-IN"/>
        </w:rPr>
        <w:t>Abbas</w:t>
      </w:r>
      <w:proofErr w:type="spellEnd"/>
      <w:r w:rsidR="009E342E" w:rsidRPr="00DE0EDF">
        <w:rPr>
          <w:rFonts w:ascii="Times New Roman" w:hAnsi="Times New Roman" w:cs="Times New Roman"/>
          <w:i/>
          <w:sz w:val="24"/>
          <w:szCs w:val="24"/>
          <w:lang w:val="en-IN"/>
        </w:rPr>
        <w:t xml:space="preserve"> v. Union of India</w:t>
      </w:r>
      <w:r w:rsidR="009E342E">
        <w:rPr>
          <w:rFonts w:ascii="Times New Roman" w:hAnsi="Times New Roman" w:cs="Times New Roman"/>
          <w:sz w:val="24"/>
          <w:szCs w:val="24"/>
          <w:lang w:val="en-IN"/>
        </w:rPr>
        <w:t xml:space="preserve"> was one of the first cases the Court had t</w:t>
      </w:r>
      <w:r w:rsidR="007631FA">
        <w:rPr>
          <w:rFonts w:ascii="Times New Roman" w:hAnsi="Times New Roman" w:cs="Times New Roman"/>
          <w:sz w:val="24"/>
          <w:szCs w:val="24"/>
          <w:lang w:val="en-IN"/>
        </w:rPr>
        <w:t>o deal with regarding censorship</w:t>
      </w:r>
      <w:r w:rsidR="009E342E">
        <w:rPr>
          <w:rFonts w:ascii="Times New Roman" w:hAnsi="Times New Roman" w:cs="Times New Roman"/>
          <w:sz w:val="24"/>
          <w:szCs w:val="24"/>
          <w:lang w:val="en-IN"/>
        </w:rPr>
        <w:t xml:space="preserve">. Chief Justice </w:t>
      </w:r>
      <w:proofErr w:type="spellStart"/>
      <w:r w:rsidR="009E342E">
        <w:rPr>
          <w:rFonts w:ascii="Times New Roman" w:hAnsi="Times New Roman" w:cs="Times New Roman"/>
          <w:sz w:val="24"/>
          <w:szCs w:val="24"/>
          <w:lang w:val="en-IN"/>
        </w:rPr>
        <w:t>Hidayatullah</w:t>
      </w:r>
      <w:proofErr w:type="spellEnd"/>
      <w:r w:rsidR="009E342E">
        <w:rPr>
          <w:rFonts w:ascii="Times New Roman" w:hAnsi="Times New Roman" w:cs="Times New Roman"/>
          <w:sz w:val="24"/>
          <w:szCs w:val="24"/>
          <w:lang w:val="en-IN"/>
        </w:rPr>
        <w:t xml:space="preserve"> held that </w:t>
      </w:r>
      <w:r w:rsidR="008F5D53">
        <w:rPr>
          <w:rFonts w:ascii="Times New Roman" w:hAnsi="Times New Roman" w:cs="Times New Roman"/>
          <w:sz w:val="24"/>
          <w:szCs w:val="24"/>
          <w:shd w:val="clear" w:color="auto" w:fill="FFFFFF"/>
        </w:rPr>
        <w:t>that censorship of films</w:t>
      </w:r>
      <w:r w:rsidR="008F5D53">
        <w:rPr>
          <w:rFonts w:ascii="Times New Roman" w:hAnsi="Times New Roman" w:cs="Times New Roman"/>
          <w:sz w:val="24"/>
          <w:szCs w:val="24"/>
          <w:shd w:val="clear" w:color="auto" w:fill="FFFFFF"/>
          <w:lang w:val="en-IN"/>
        </w:rPr>
        <w:t xml:space="preserve">, </w:t>
      </w:r>
      <w:r w:rsidR="008F5D53">
        <w:rPr>
          <w:rFonts w:ascii="Times New Roman" w:hAnsi="Times New Roman" w:cs="Times New Roman"/>
          <w:sz w:val="24"/>
          <w:szCs w:val="24"/>
          <w:shd w:val="clear" w:color="auto" w:fill="FFFFFF"/>
        </w:rPr>
        <w:t>includ</w:t>
      </w:r>
      <w:proofErr w:type="spellStart"/>
      <w:r w:rsidR="008F5D53">
        <w:rPr>
          <w:rFonts w:ascii="Times New Roman" w:hAnsi="Times New Roman" w:cs="Times New Roman"/>
          <w:sz w:val="24"/>
          <w:szCs w:val="24"/>
          <w:shd w:val="clear" w:color="auto" w:fill="FFFFFF"/>
          <w:lang w:val="en-IN"/>
        </w:rPr>
        <w:t>ing</w:t>
      </w:r>
      <w:proofErr w:type="spellEnd"/>
      <w:r w:rsidR="009E342E" w:rsidRPr="009E342E">
        <w:rPr>
          <w:rFonts w:ascii="Times New Roman" w:hAnsi="Times New Roman" w:cs="Times New Roman"/>
          <w:sz w:val="24"/>
          <w:szCs w:val="24"/>
          <w:shd w:val="clear" w:color="auto" w:fill="FFFFFF"/>
        </w:rPr>
        <w:t xml:space="preserve"> pre-censorsh</w:t>
      </w:r>
      <w:r w:rsidR="008F5D53">
        <w:rPr>
          <w:rFonts w:ascii="Times New Roman" w:hAnsi="Times New Roman" w:cs="Times New Roman"/>
          <w:sz w:val="24"/>
          <w:szCs w:val="24"/>
          <w:shd w:val="clear" w:color="auto" w:fill="FFFFFF"/>
        </w:rPr>
        <w:t>ip was constitutionally lawful</w:t>
      </w:r>
      <w:r w:rsidR="008F5D53">
        <w:rPr>
          <w:rFonts w:ascii="Times New Roman" w:hAnsi="Times New Roman" w:cs="Times New Roman"/>
          <w:sz w:val="24"/>
          <w:szCs w:val="24"/>
          <w:shd w:val="clear" w:color="auto" w:fill="FFFFFF"/>
          <w:lang w:val="en-IN"/>
        </w:rPr>
        <w:t xml:space="preserve"> as long as </w:t>
      </w:r>
      <w:r w:rsidR="009E342E" w:rsidRPr="009E342E">
        <w:rPr>
          <w:rFonts w:ascii="Times New Roman" w:hAnsi="Times New Roman" w:cs="Times New Roman"/>
          <w:sz w:val="24"/>
          <w:szCs w:val="24"/>
          <w:shd w:val="clear" w:color="auto" w:fill="FFFFFF"/>
        </w:rPr>
        <w:t xml:space="preserve">unjustified restriction on freedom of expression by the Board </w:t>
      </w:r>
      <w:r w:rsidR="008F5D53">
        <w:rPr>
          <w:rFonts w:ascii="Times New Roman" w:hAnsi="Times New Roman" w:cs="Times New Roman"/>
          <w:sz w:val="24"/>
          <w:szCs w:val="24"/>
          <w:shd w:val="clear" w:color="auto" w:fill="FFFFFF"/>
          <w:lang w:val="en-IN"/>
        </w:rPr>
        <w:t xml:space="preserve">is not </w:t>
      </w:r>
      <w:r w:rsidR="009E342E" w:rsidRPr="009E342E">
        <w:rPr>
          <w:rFonts w:ascii="Times New Roman" w:hAnsi="Times New Roman" w:cs="Times New Roman"/>
          <w:sz w:val="24"/>
          <w:szCs w:val="24"/>
          <w:shd w:val="clear" w:color="auto" w:fill="FFFFFF"/>
        </w:rPr>
        <w:t>exercised</w:t>
      </w:r>
      <w:r w:rsidR="009E342E" w:rsidRPr="00DE0EDF">
        <w:rPr>
          <w:rFonts w:ascii="Times New Roman" w:hAnsi="Times New Roman" w:cs="Times New Roman"/>
          <w:sz w:val="24"/>
          <w:szCs w:val="24"/>
          <w:shd w:val="clear" w:color="auto" w:fill="FFFFFF"/>
        </w:rPr>
        <w:t>.</w:t>
      </w:r>
      <w:r w:rsidR="00DE0EDF" w:rsidRPr="00DE0EDF">
        <w:rPr>
          <w:rFonts w:ascii="Times New Roman" w:hAnsi="Times New Roman" w:cs="Times New Roman"/>
          <w:sz w:val="24"/>
          <w:szCs w:val="24"/>
          <w:shd w:val="clear" w:color="auto" w:fill="FFFFFF"/>
          <w:lang w:val="en-IN"/>
        </w:rPr>
        <w:t xml:space="preserve"> </w:t>
      </w:r>
      <w:r w:rsidR="00DE0EDF" w:rsidRPr="00DE0EDF">
        <w:rPr>
          <w:rFonts w:ascii="Times New Roman" w:hAnsi="Times New Roman" w:cs="Times New Roman"/>
          <w:color w:val="212529"/>
          <w:sz w:val="24"/>
          <w:szCs w:val="24"/>
          <w:shd w:val="clear" w:color="auto" w:fill="FFFFFF"/>
        </w:rPr>
        <w:t>In the case of </w:t>
      </w:r>
      <w:r w:rsidR="00DE0EDF">
        <w:rPr>
          <w:rStyle w:val="Emphasis"/>
          <w:rFonts w:ascii="Times New Roman" w:hAnsi="Times New Roman" w:cs="Times New Roman"/>
          <w:bCs/>
          <w:color w:val="212529"/>
          <w:sz w:val="24"/>
          <w:szCs w:val="24"/>
          <w:shd w:val="clear" w:color="auto" w:fill="FFFFFF"/>
        </w:rPr>
        <w:t xml:space="preserve">S. Rangrajan </w:t>
      </w:r>
      <w:r w:rsidR="00DE0EDF">
        <w:rPr>
          <w:rStyle w:val="Emphasis"/>
          <w:rFonts w:ascii="Times New Roman" w:hAnsi="Times New Roman" w:cs="Times New Roman"/>
          <w:bCs/>
          <w:color w:val="212529"/>
          <w:sz w:val="24"/>
          <w:szCs w:val="24"/>
          <w:shd w:val="clear" w:color="auto" w:fill="FFFFFF"/>
          <w:lang w:val="en-IN"/>
        </w:rPr>
        <w:t>v.</w:t>
      </w:r>
      <w:r w:rsidR="00DE0EDF" w:rsidRPr="00DE0EDF">
        <w:rPr>
          <w:rStyle w:val="Emphasis"/>
          <w:rFonts w:ascii="Times New Roman" w:hAnsi="Times New Roman" w:cs="Times New Roman"/>
          <w:bCs/>
          <w:color w:val="212529"/>
          <w:sz w:val="24"/>
          <w:szCs w:val="24"/>
          <w:shd w:val="clear" w:color="auto" w:fill="FFFFFF"/>
        </w:rPr>
        <w:t xml:space="preserve"> Jagjivan Ram</w:t>
      </w:r>
      <w:r w:rsidR="00DE0EDF" w:rsidRPr="00DE0EDF">
        <w:rPr>
          <w:rFonts w:ascii="Times New Roman" w:hAnsi="Times New Roman" w:cs="Times New Roman"/>
          <w:color w:val="212529"/>
          <w:sz w:val="24"/>
          <w:szCs w:val="24"/>
          <w:shd w:val="clear" w:color="auto" w:fill="FFFFFF"/>
        </w:rPr>
        <w:t>, Supreme Court faced a similar question, and was of the view that</w:t>
      </w:r>
      <w:r w:rsidR="008F5D53">
        <w:rPr>
          <w:rFonts w:ascii="Times New Roman" w:hAnsi="Times New Roman" w:cs="Times New Roman"/>
          <w:color w:val="212529"/>
          <w:sz w:val="24"/>
          <w:szCs w:val="24"/>
          <w:shd w:val="clear" w:color="auto" w:fill="FFFFFF"/>
          <w:lang w:val="en-IN"/>
        </w:rPr>
        <w:t>:</w:t>
      </w:r>
      <w:r w:rsidR="00DE0EDF" w:rsidRPr="00DE0EDF">
        <w:rPr>
          <w:rFonts w:ascii="Times New Roman" w:hAnsi="Times New Roman" w:cs="Times New Roman"/>
          <w:color w:val="212529"/>
          <w:sz w:val="24"/>
          <w:szCs w:val="24"/>
          <w:shd w:val="clear" w:color="auto" w:fill="FFFFFF"/>
        </w:rPr>
        <w:t> </w:t>
      </w:r>
      <w:r w:rsidR="008F5D53" w:rsidRPr="008F5D53">
        <w:rPr>
          <w:rStyle w:val="Emphasis"/>
          <w:rFonts w:ascii="Times New Roman" w:hAnsi="Times New Roman" w:cs="Times New Roman"/>
          <w:sz w:val="24"/>
          <w:szCs w:val="24"/>
          <w:shd w:val="clear" w:color="auto" w:fill="FFFFFF"/>
          <w:lang w:val="en-IN"/>
        </w:rPr>
        <w:t>“I</w:t>
      </w:r>
      <w:r w:rsidR="00DE0EDF" w:rsidRPr="008F5D53">
        <w:rPr>
          <w:rStyle w:val="Emphasis"/>
          <w:rFonts w:ascii="Times New Roman" w:hAnsi="Times New Roman" w:cs="Times New Roman"/>
          <w:sz w:val="24"/>
          <w:szCs w:val="24"/>
          <w:shd w:val="clear" w:color="auto" w:fill="FFFFFF"/>
        </w:rPr>
        <w:t>f the exhibition of the film could not be validly restricted under </w:t>
      </w:r>
      <w:r w:rsidR="00DE0EDF" w:rsidRPr="008F5D53">
        <w:rPr>
          <w:rStyle w:val="Strong"/>
          <w:rFonts w:ascii="Times New Roman" w:hAnsi="Times New Roman" w:cs="Times New Roman"/>
          <w:b w:val="0"/>
          <w:i/>
          <w:iCs/>
          <w:sz w:val="24"/>
          <w:szCs w:val="24"/>
          <w:shd w:val="clear" w:color="auto" w:fill="FFFFFF"/>
        </w:rPr>
        <w:t>Article 19(2)</w:t>
      </w:r>
      <w:r w:rsidR="00DE0EDF" w:rsidRPr="008F5D53">
        <w:rPr>
          <w:rStyle w:val="Emphasis"/>
          <w:rFonts w:ascii="Times New Roman" w:hAnsi="Times New Roman" w:cs="Times New Roman"/>
          <w:sz w:val="24"/>
          <w:szCs w:val="24"/>
          <w:shd w:val="clear" w:color="auto" w:fill="FFFFFF"/>
        </w:rPr>
        <w:t>, risk of procession and demonstration was not a valid ground to suppress the same.</w:t>
      </w:r>
      <w:r w:rsidR="008F5D53" w:rsidRPr="008F5D53">
        <w:rPr>
          <w:rStyle w:val="Emphasis"/>
          <w:rFonts w:ascii="Times New Roman" w:hAnsi="Times New Roman" w:cs="Times New Roman"/>
          <w:sz w:val="24"/>
          <w:szCs w:val="24"/>
          <w:shd w:val="clear" w:color="auto" w:fill="FFFFFF"/>
          <w:lang w:val="en-IN"/>
        </w:rPr>
        <w:t>”</w:t>
      </w:r>
      <w:r w:rsidR="00DE0EDF" w:rsidRPr="008F5D53">
        <w:rPr>
          <w:rStyle w:val="Emphasis"/>
          <w:rFonts w:ascii="Times New Roman" w:hAnsi="Times New Roman" w:cs="Times New Roman"/>
          <w:sz w:val="24"/>
          <w:szCs w:val="24"/>
          <w:shd w:val="clear" w:color="auto" w:fill="FFFFFF"/>
          <w:lang w:val="en-IN"/>
        </w:rPr>
        <w:t xml:space="preserve"> </w:t>
      </w:r>
    </w:p>
    <w:p w:rsidR="00F00D88" w:rsidRPr="006759DF" w:rsidRDefault="009E342E" w:rsidP="006759DF">
      <w:pPr>
        <w:spacing w:line="360" w:lineRule="auto"/>
        <w:jc w:val="both"/>
        <w:rPr>
          <w:rFonts w:ascii="Times New Roman" w:hAnsi="Times New Roman" w:cs="Times New Roman"/>
          <w:sz w:val="24"/>
          <w:szCs w:val="24"/>
          <w:shd w:val="clear" w:color="auto" w:fill="FFFFFF"/>
          <w:lang w:val="en-IN"/>
        </w:rPr>
      </w:pPr>
      <w:r>
        <w:rPr>
          <w:rFonts w:ascii="Times New Roman" w:hAnsi="Times New Roman" w:cs="Times New Roman"/>
          <w:sz w:val="24"/>
          <w:szCs w:val="24"/>
          <w:lang w:val="en-IN"/>
        </w:rPr>
        <w:t xml:space="preserve">The film, </w:t>
      </w:r>
      <w:r w:rsidRPr="007B4D59">
        <w:rPr>
          <w:rFonts w:ascii="Times New Roman" w:hAnsi="Times New Roman" w:cs="Times New Roman"/>
          <w:i/>
          <w:sz w:val="24"/>
          <w:szCs w:val="24"/>
          <w:lang w:val="en-IN"/>
        </w:rPr>
        <w:t>“Beyond Genocide”</w:t>
      </w:r>
      <w:r>
        <w:rPr>
          <w:rFonts w:ascii="Times New Roman" w:hAnsi="Times New Roman" w:cs="Times New Roman"/>
          <w:sz w:val="24"/>
          <w:szCs w:val="24"/>
          <w:lang w:val="en-IN"/>
        </w:rPr>
        <w:t>, which received the Golden Lotus award for the be</w:t>
      </w:r>
      <w:r w:rsidR="007B4D59">
        <w:rPr>
          <w:rFonts w:ascii="Times New Roman" w:hAnsi="Times New Roman" w:cs="Times New Roman"/>
          <w:sz w:val="24"/>
          <w:szCs w:val="24"/>
          <w:lang w:val="en-IN"/>
        </w:rPr>
        <w:t>st non-feature</w:t>
      </w:r>
      <w:r w:rsidR="008F5D53">
        <w:rPr>
          <w:rFonts w:ascii="Times New Roman" w:hAnsi="Times New Roman" w:cs="Times New Roman"/>
          <w:sz w:val="24"/>
          <w:szCs w:val="24"/>
          <w:lang w:val="en-IN"/>
        </w:rPr>
        <w:t>d</w:t>
      </w:r>
      <w:r w:rsidR="007B4D59">
        <w:rPr>
          <w:rFonts w:ascii="Times New Roman" w:hAnsi="Times New Roman" w:cs="Times New Roman"/>
          <w:sz w:val="24"/>
          <w:szCs w:val="24"/>
          <w:lang w:val="en-IN"/>
        </w:rPr>
        <w:t xml:space="preserve"> film, received a</w:t>
      </w:r>
      <w:r>
        <w:rPr>
          <w:rFonts w:ascii="Times New Roman" w:hAnsi="Times New Roman" w:cs="Times New Roman"/>
          <w:sz w:val="24"/>
          <w:szCs w:val="24"/>
          <w:lang w:val="en-IN"/>
        </w:rPr>
        <w:t xml:space="preserve"> “U” certificate by the CBFC. </w:t>
      </w:r>
      <w:r w:rsidR="007B4D59">
        <w:rPr>
          <w:rFonts w:ascii="Times New Roman" w:hAnsi="Times New Roman" w:cs="Times New Roman"/>
          <w:sz w:val="24"/>
          <w:szCs w:val="24"/>
          <w:lang w:val="en-IN"/>
        </w:rPr>
        <w:t xml:space="preserve">This certificate means Unrestricted Public Exhibition and no age restrictions are applied for the same. </w:t>
      </w:r>
      <w:r w:rsidR="002A3DCE">
        <w:rPr>
          <w:rFonts w:ascii="Times New Roman" w:hAnsi="Times New Roman" w:cs="Times New Roman"/>
          <w:color w:val="212529"/>
          <w:sz w:val="24"/>
          <w:szCs w:val="24"/>
          <w:shd w:val="clear" w:color="auto" w:fill="FFFFFF"/>
          <w:lang w:val="en-IN"/>
        </w:rPr>
        <w:t xml:space="preserve">The said film was based on the Bhopal Gas Tragedy and what followed it. </w:t>
      </w:r>
      <w:proofErr w:type="spellStart"/>
      <w:r w:rsidR="002A3DCE">
        <w:rPr>
          <w:rFonts w:ascii="Times New Roman" w:hAnsi="Times New Roman" w:cs="Times New Roman"/>
          <w:color w:val="212529"/>
          <w:sz w:val="24"/>
          <w:szCs w:val="24"/>
          <w:shd w:val="clear" w:color="auto" w:fill="FFFFFF"/>
          <w:lang w:val="en-IN"/>
        </w:rPr>
        <w:t>Doordarshan</w:t>
      </w:r>
      <w:proofErr w:type="spellEnd"/>
      <w:r w:rsidR="002A3DCE">
        <w:rPr>
          <w:rFonts w:ascii="Times New Roman" w:hAnsi="Times New Roman" w:cs="Times New Roman"/>
          <w:color w:val="212529"/>
          <w:sz w:val="24"/>
          <w:szCs w:val="24"/>
          <w:shd w:val="clear" w:color="auto" w:fill="FFFFFF"/>
          <w:lang w:val="en-IN"/>
        </w:rPr>
        <w:t xml:space="preserve"> refused to feature this film and contended in Court that the theme was outdated and had lost relevance. </w:t>
      </w:r>
      <w:r w:rsidR="00874D10" w:rsidRPr="00874D10">
        <w:rPr>
          <w:rFonts w:ascii="Times New Roman" w:hAnsi="Times New Roman" w:cs="Times New Roman"/>
          <w:sz w:val="24"/>
          <w:szCs w:val="24"/>
          <w:shd w:val="clear" w:color="auto" w:fill="FFFFFF"/>
        </w:rPr>
        <w:t xml:space="preserve">Even today, </w:t>
      </w:r>
      <w:r w:rsidR="00B35166">
        <w:rPr>
          <w:rFonts w:ascii="Times New Roman" w:hAnsi="Times New Roman" w:cs="Times New Roman"/>
          <w:sz w:val="24"/>
          <w:szCs w:val="24"/>
          <w:shd w:val="clear" w:color="auto" w:fill="FFFFFF"/>
          <w:lang w:val="en-IN"/>
        </w:rPr>
        <w:t xml:space="preserve">in 2020, </w:t>
      </w:r>
      <w:r w:rsidR="00874D10" w:rsidRPr="00874D10">
        <w:rPr>
          <w:rFonts w:ascii="Times New Roman" w:hAnsi="Times New Roman" w:cs="Times New Roman"/>
          <w:sz w:val="24"/>
          <w:szCs w:val="24"/>
          <w:shd w:val="clear" w:color="auto" w:fill="FFFFFF"/>
        </w:rPr>
        <w:t>Beyond Genocide, made by Tapan Bose and Suhasini Mullay, still moves the viewe</w:t>
      </w:r>
      <w:r w:rsidR="00B35166">
        <w:rPr>
          <w:rFonts w:ascii="Times New Roman" w:hAnsi="Times New Roman" w:cs="Times New Roman"/>
          <w:sz w:val="24"/>
          <w:szCs w:val="24"/>
          <w:shd w:val="clear" w:color="auto" w:fill="FFFFFF"/>
          <w:lang w:val="en-IN"/>
        </w:rPr>
        <w:t xml:space="preserve">r, which means the contention put forward by </w:t>
      </w:r>
      <w:proofErr w:type="spellStart"/>
      <w:r w:rsidR="00B35166">
        <w:rPr>
          <w:rFonts w:ascii="Times New Roman" w:hAnsi="Times New Roman" w:cs="Times New Roman"/>
          <w:sz w:val="24"/>
          <w:szCs w:val="24"/>
          <w:shd w:val="clear" w:color="auto" w:fill="FFFFFF"/>
          <w:lang w:val="en-IN"/>
        </w:rPr>
        <w:t>Doordarshan</w:t>
      </w:r>
      <w:proofErr w:type="spellEnd"/>
      <w:r w:rsidR="00B35166">
        <w:rPr>
          <w:rFonts w:ascii="Times New Roman" w:hAnsi="Times New Roman" w:cs="Times New Roman"/>
          <w:sz w:val="24"/>
          <w:szCs w:val="24"/>
          <w:shd w:val="clear" w:color="auto" w:fill="FFFFFF"/>
          <w:lang w:val="en-IN"/>
        </w:rPr>
        <w:t xml:space="preserve"> in 1992, stands irrelevant. </w:t>
      </w:r>
      <w:proofErr w:type="spellStart"/>
      <w:r w:rsidR="00B35166">
        <w:rPr>
          <w:rFonts w:ascii="Times New Roman" w:hAnsi="Times New Roman" w:cs="Times New Roman"/>
          <w:sz w:val="24"/>
          <w:szCs w:val="24"/>
          <w:shd w:val="clear" w:color="auto" w:fill="FFFFFF"/>
          <w:lang w:val="en-IN"/>
        </w:rPr>
        <w:t>Doordarshan</w:t>
      </w:r>
      <w:proofErr w:type="spellEnd"/>
      <w:r w:rsidR="00B35166">
        <w:rPr>
          <w:rFonts w:ascii="Times New Roman" w:hAnsi="Times New Roman" w:cs="Times New Roman"/>
          <w:sz w:val="24"/>
          <w:szCs w:val="24"/>
          <w:shd w:val="clear" w:color="auto" w:fill="FFFFFF"/>
          <w:lang w:val="en-IN"/>
        </w:rPr>
        <w:t xml:space="preserve"> put up another contention that the film would stir political controversy. </w:t>
      </w:r>
      <w:r w:rsidR="006816B8">
        <w:rPr>
          <w:rFonts w:ascii="Times New Roman" w:hAnsi="Times New Roman" w:cs="Times New Roman"/>
          <w:sz w:val="24"/>
          <w:szCs w:val="24"/>
          <w:shd w:val="clear" w:color="auto" w:fill="FFFFFF"/>
          <w:lang w:val="en-IN"/>
        </w:rPr>
        <w:t xml:space="preserve">Not telecasting a film because it is critical of the government is no contention at all. Freedom of speech and expression itself bestows the right to criticize the government. It is the only check on </w:t>
      </w:r>
      <w:r w:rsidR="006816B8">
        <w:rPr>
          <w:rFonts w:ascii="Times New Roman" w:hAnsi="Times New Roman" w:cs="Times New Roman"/>
          <w:sz w:val="24"/>
          <w:szCs w:val="24"/>
          <w:shd w:val="clear" w:color="auto" w:fill="FFFFFF"/>
          <w:lang w:val="en-IN"/>
        </w:rPr>
        <w:lastRenderedPageBreak/>
        <w:t>government actions in a democracy. Even the Union of India, in its appeal in the High Court judgment conceded the narration of events to be factual.</w:t>
      </w:r>
    </w:p>
    <w:p w:rsidR="00087C5F" w:rsidRDefault="00087C5F" w:rsidP="006759DF">
      <w:pPr>
        <w:pStyle w:val="NormalWeb"/>
        <w:spacing w:before="0" w:beforeAutospacing="0" w:after="200" w:afterAutospacing="0"/>
        <w:jc w:val="center"/>
        <w:rPr>
          <w:b/>
          <w:bCs/>
          <w:color w:val="000000"/>
          <w:sz w:val="28"/>
          <w:szCs w:val="28"/>
          <w:u w:val="single"/>
          <w:lang w:val="en-IN"/>
        </w:rPr>
      </w:pPr>
    </w:p>
    <w:p w:rsidR="006759DF" w:rsidRDefault="006759DF" w:rsidP="006759DF">
      <w:pPr>
        <w:pStyle w:val="NormalWeb"/>
        <w:spacing w:before="0" w:beforeAutospacing="0" w:after="200" w:afterAutospacing="0"/>
        <w:jc w:val="center"/>
      </w:pPr>
      <w:r>
        <w:rPr>
          <w:b/>
          <w:bCs/>
          <w:color w:val="000000"/>
          <w:sz w:val="28"/>
          <w:szCs w:val="28"/>
          <w:u w:val="single"/>
        </w:rPr>
        <w:t>OVERVIEW OF THE JUDGMENT</w:t>
      </w:r>
    </w:p>
    <w:p w:rsidR="006759DF" w:rsidRPr="006759DF" w:rsidRDefault="006759DF" w:rsidP="006759DF">
      <w:pPr>
        <w:pStyle w:val="NormalWeb"/>
        <w:numPr>
          <w:ilvl w:val="0"/>
          <w:numId w:val="14"/>
        </w:numPr>
        <w:spacing w:before="0" w:beforeAutospacing="0" w:after="0" w:afterAutospacing="0" w:line="360" w:lineRule="auto"/>
        <w:jc w:val="both"/>
        <w:textAlignment w:val="baseline"/>
        <w:rPr>
          <w:color w:val="000000"/>
        </w:rPr>
      </w:pPr>
      <w:r w:rsidRPr="006759DF">
        <w:rPr>
          <w:color w:val="000000"/>
        </w:rPr>
        <w:t>The Court had rightfully held that in both the appeals, LIC and Doordarshan had respectively breached the freedom of speech and expression of the respondents. </w:t>
      </w:r>
    </w:p>
    <w:p w:rsidR="006759DF" w:rsidRPr="006759DF" w:rsidRDefault="006759DF" w:rsidP="006759DF">
      <w:pPr>
        <w:pStyle w:val="NormalWeb"/>
        <w:numPr>
          <w:ilvl w:val="0"/>
          <w:numId w:val="14"/>
        </w:numPr>
        <w:spacing w:before="0" w:beforeAutospacing="0" w:after="0" w:afterAutospacing="0" w:line="360" w:lineRule="auto"/>
        <w:jc w:val="both"/>
        <w:textAlignment w:val="baseline"/>
        <w:rPr>
          <w:color w:val="000000"/>
        </w:rPr>
      </w:pPr>
      <w:r w:rsidRPr="006759DF">
        <w:rPr>
          <w:color w:val="000000"/>
        </w:rPr>
        <w:t>LIC and Doordarshan, respectively, come within the definition of State under Article 12.</w:t>
      </w:r>
    </w:p>
    <w:p w:rsidR="006759DF" w:rsidRPr="006759DF" w:rsidRDefault="006759DF" w:rsidP="006759DF">
      <w:pPr>
        <w:pStyle w:val="NormalWeb"/>
        <w:numPr>
          <w:ilvl w:val="0"/>
          <w:numId w:val="14"/>
        </w:numPr>
        <w:spacing w:before="0" w:beforeAutospacing="0" w:after="0" w:afterAutospacing="0" w:line="360" w:lineRule="auto"/>
        <w:jc w:val="both"/>
        <w:textAlignment w:val="baseline"/>
        <w:rPr>
          <w:color w:val="000000"/>
        </w:rPr>
      </w:pPr>
      <w:r w:rsidRPr="006759DF">
        <w:rPr>
          <w:color w:val="000000"/>
        </w:rPr>
        <w:t xml:space="preserve">LIC argued that the </w:t>
      </w:r>
      <w:r w:rsidRPr="006759DF">
        <w:rPr>
          <w:i/>
          <w:iCs/>
          <w:color w:val="000000"/>
        </w:rPr>
        <w:t>Yogakshema</w:t>
      </w:r>
      <w:r w:rsidRPr="006759DF">
        <w:rPr>
          <w:color w:val="000000"/>
        </w:rPr>
        <w:t xml:space="preserve"> was an in-house magazine and not a public forum. Anyone can get access to the in- house magazine by subscribing to it. The underlying idea of the study paper of Prof. Shah was the unduly high premium rates charged by LIC which affected the interests of a large number of life insurance holders. Whoever reads the magazine containing the counter written by the LIC member would just look into it from one perspective. The counter was initially written in reply to the Professor’s paper, and it is unfair that LIC should publish the counter but not the paper which it was the counter for. Not only does it breaches the customer’s right to information by giving half-hearted information, but also the Professor’s right to express his concerns and criticize the policies adversely affecting the public.</w:t>
      </w:r>
    </w:p>
    <w:p w:rsidR="007631FA" w:rsidRPr="00D3705C" w:rsidRDefault="006759DF" w:rsidP="006759DF">
      <w:pPr>
        <w:pStyle w:val="NormalWeb"/>
        <w:numPr>
          <w:ilvl w:val="0"/>
          <w:numId w:val="14"/>
        </w:numPr>
        <w:spacing w:before="0" w:beforeAutospacing="0" w:after="200" w:afterAutospacing="0" w:line="360" w:lineRule="auto"/>
        <w:jc w:val="both"/>
        <w:textAlignment w:val="baseline"/>
        <w:rPr>
          <w:color w:val="000000"/>
        </w:rPr>
      </w:pPr>
      <w:r w:rsidRPr="006759DF">
        <w:rPr>
          <w:color w:val="000000"/>
        </w:rPr>
        <w:t>Doordarshan by refusing to telecast the film violated the film maker’s right of broadcasting. Doordarshan is but a mere department of the Union Government and not a statutory body. Therefore by no means could it have rejected to feature a film which received a U certificate by the CBCF. The theme of the film was duly relevant since it was one of the biggest mishaps of 1984. Just because it was not released immediately after the incident, the incident cannot be said to have lost relevance by the year 1992</w:t>
      </w:r>
      <w:r w:rsidR="00D3705C">
        <w:rPr>
          <w:color w:val="000000"/>
          <w:lang w:val="en-US"/>
        </w:rPr>
        <w:t>.</w:t>
      </w:r>
    </w:p>
    <w:p w:rsidR="00D3705C" w:rsidRPr="006759DF" w:rsidRDefault="00D3705C" w:rsidP="00D3705C">
      <w:pPr>
        <w:pStyle w:val="NormalWeb"/>
        <w:spacing w:before="0" w:beforeAutospacing="0" w:after="200" w:afterAutospacing="0" w:line="360" w:lineRule="auto"/>
        <w:ind w:left="360"/>
        <w:jc w:val="both"/>
        <w:textAlignment w:val="baseline"/>
        <w:rPr>
          <w:color w:val="000000"/>
        </w:rPr>
      </w:pPr>
    </w:p>
    <w:p w:rsidR="00293EA8" w:rsidRDefault="00D3705C" w:rsidP="00EC70B0">
      <w:pPr>
        <w:spacing w:line="360" w:lineRule="auto"/>
        <w:jc w:val="center"/>
        <w:rPr>
          <w:rFonts w:ascii="Times New Roman" w:hAnsi="Times New Roman" w:cs="Times New Roman"/>
          <w:b/>
          <w:sz w:val="28"/>
          <w:szCs w:val="28"/>
          <w:u w:val="single"/>
          <w:lang w:val="en-GB"/>
        </w:rPr>
      </w:pPr>
      <w:r>
        <w:rPr>
          <w:rFonts w:ascii="Times New Roman" w:hAnsi="Times New Roman" w:cs="Times New Roman"/>
          <w:b/>
          <w:sz w:val="28"/>
          <w:szCs w:val="28"/>
          <w:u w:val="single"/>
          <w:lang w:val="en-GB"/>
        </w:rPr>
        <w:t>SUGGESTIONS</w:t>
      </w:r>
    </w:p>
    <w:p w:rsidR="00D3705C" w:rsidRDefault="004010BF" w:rsidP="00D3705C">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After a critical breakdown of the case, I was able to come down to certain suggestions which are as follows:-</w:t>
      </w:r>
    </w:p>
    <w:p w:rsidR="004010BF" w:rsidRDefault="00117462" w:rsidP="004010BF">
      <w:pPr>
        <w:pStyle w:val="ListParagraph"/>
        <w:numPr>
          <w:ilvl w:val="0"/>
          <w:numId w:val="15"/>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A more divisive method should be followed when it comes to cases that infringe one of the fundamental rights of a citizen</w:t>
      </w:r>
    </w:p>
    <w:p w:rsidR="00117462" w:rsidRDefault="002B3580" w:rsidP="004010BF">
      <w:pPr>
        <w:pStyle w:val="ListParagraph"/>
        <w:numPr>
          <w:ilvl w:val="0"/>
          <w:numId w:val="15"/>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An improved strategy to tackle issues related to censorship.</w:t>
      </w:r>
    </w:p>
    <w:p w:rsidR="002B3580" w:rsidRDefault="002B3580" w:rsidP="004010BF">
      <w:pPr>
        <w:pStyle w:val="ListParagraph"/>
        <w:numPr>
          <w:ilvl w:val="0"/>
          <w:numId w:val="15"/>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Amendments in the censorship policies</w:t>
      </w:r>
    </w:p>
    <w:p w:rsidR="002B3580" w:rsidRPr="004010BF" w:rsidRDefault="002B3580" w:rsidP="004010BF">
      <w:pPr>
        <w:pStyle w:val="ListParagraph"/>
        <w:numPr>
          <w:ilvl w:val="0"/>
          <w:numId w:val="15"/>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A practical approach to press freedom and divisive methods to counter the exploitation of press freedom in the country</w:t>
      </w:r>
    </w:p>
    <w:p w:rsidR="00293EA8" w:rsidRDefault="00293EA8" w:rsidP="00EC70B0">
      <w:pPr>
        <w:spacing w:line="360" w:lineRule="auto"/>
        <w:jc w:val="center"/>
        <w:rPr>
          <w:rFonts w:ascii="Times New Roman" w:hAnsi="Times New Roman" w:cs="Times New Roman"/>
          <w:b/>
          <w:sz w:val="28"/>
          <w:szCs w:val="28"/>
          <w:u w:val="single"/>
          <w:lang w:val="en-GB"/>
        </w:rPr>
      </w:pPr>
    </w:p>
    <w:p w:rsidR="00087C5F" w:rsidRDefault="00087C5F" w:rsidP="00EC70B0">
      <w:pPr>
        <w:spacing w:line="360" w:lineRule="auto"/>
        <w:jc w:val="center"/>
        <w:rPr>
          <w:rFonts w:ascii="Times New Roman" w:hAnsi="Times New Roman" w:cs="Times New Roman"/>
          <w:b/>
          <w:sz w:val="28"/>
          <w:szCs w:val="28"/>
          <w:u w:val="single"/>
          <w:lang w:val="en-GB"/>
        </w:rPr>
      </w:pPr>
    </w:p>
    <w:p w:rsidR="00087C5F" w:rsidRDefault="00087C5F" w:rsidP="00EC70B0">
      <w:pPr>
        <w:spacing w:line="360" w:lineRule="auto"/>
        <w:jc w:val="center"/>
        <w:rPr>
          <w:rFonts w:ascii="Times New Roman" w:hAnsi="Times New Roman" w:cs="Times New Roman"/>
          <w:b/>
          <w:sz w:val="28"/>
          <w:szCs w:val="28"/>
          <w:u w:val="single"/>
          <w:lang w:val="en-GB"/>
        </w:rPr>
      </w:pPr>
    </w:p>
    <w:p w:rsidR="00F00D88" w:rsidRDefault="00EC70B0" w:rsidP="00EC70B0">
      <w:pPr>
        <w:spacing w:line="360" w:lineRule="auto"/>
        <w:jc w:val="center"/>
        <w:rPr>
          <w:rFonts w:ascii="Times New Roman" w:hAnsi="Times New Roman" w:cs="Times New Roman"/>
          <w:b/>
          <w:sz w:val="28"/>
          <w:szCs w:val="28"/>
          <w:u w:val="single"/>
          <w:lang w:val="en-GB"/>
        </w:rPr>
      </w:pPr>
      <w:r>
        <w:rPr>
          <w:rFonts w:ascii="Times New Roman" w:hAnsi="Times New Roman" w:cs="Times New Roman"/>
          <w:b/>
          <w:sz w:val="28"/>
          <w:szCs w:val="28"/>
          <w:u w:val="single"/>
          <w:lang w:val="en-GB"/>
        </w:rPr>
        <w:t xml:space="preserve">REFERENCES </w:t>
      </w:r>
    </w:p>
    <w:tbl>
      <w:tblPr>
        <w:tblStyle w:val="TableGrid"/>
        <w:tblW w:w="0" w:type="auto"/>
        <w:tblLook w:val="04A0"/>
      </w:tblPr>
      <w:tblGrid>
        <w:gridCol w:w="4621"/>
        <w:gridCol w:w="4621"/>
      </w:tblGrid>
      <w:tr w:rsidR="009D60FD" w:rsidTr="007631FA">
        <w:tc>
          <w:tcPr>
            <w:tcW w:w="4621" w:type="dxa"/>
          </w:tcPr>
          <w:p w:rsidR="009D60FD" w:rsidRPr="009D60FD" w:rsidRDefault="009D60FD" w:rsidP="009D60FD">
            <w:pPr>
              <w:spacing w:line="360" w:lineRule="auto"/>
              <w:jc w:val="center"/>
              <w:rPr>
                <w:rFonts w:ascii="Times New Roman" w:hAnsi="Times New Roman" w:cs="Times New Roman"/>
                <w:b/>
                <w:sz w:val="28"/>
                <w:szCs w:val="28"/>
                <w:shd w:val="clear" w:color="auto" w:fill="FFFFFF"/>
                <w:lang w:val="en-GB"/>
              </w:rPr>
            </w:pPr>
            <w:r w:rsidRPr="009D60FD">
              <w:rPr>
                <w:rFonts w:ascii="Times New Roman" w:hAnsi="Times New Roman" w:cs="Times New Roman"/>
                <w:b/>
                <w:sz w:val="28"/>
                <w:szCs w:val="28"/>
                <w:shd w:val="clear" w:color="auto" w:fill="FFFFFF"/>
                <w:lang w:val="en-GB"/>
              </w:rPr>
              <w:t>CASE</w:t>
            </w:r>
          </w:p>
        </w:tc>
        <w:tc>
          <w:tcPr>
            <w:tcW w:w="4621" w:type="dxa"/>
          </w:tcPr>
          <w:p w:rsidR="009D60FD" w:rsidRPr="009D60FD" w:rsidRDefault="009D60FD" w:rsidP="009D60FD">
            <w:pPr>
              <w:spacing w:line="360" w:lineRule="auto"/>
              <w:jc w:val="center"/>
              <w:rPr>
                <w:rFonts w:ascii="Times New Roman" w:hAnsi="Times New Roman" w:cs="Times New Roman"/>
                <w:b/>
                <w:iCs/>
                <w:color w:val="000000"/>
                <w:sz w:val="28"/>
                <w:szCs w:val="28"/>
                <w:shd w:val="clear" w:color="auto" w:fill="FFFFFF"/>
                <w:lang w:val="en-US"/>
              </w:rPr>
            </w:pPr>
            <w:r w:rsidRPr="009D60FD">
              <w:rPr>
                <w:rFonts w:ascii="Times New Roman" w:hAnsi="Times New Roman" w:cs="Times New Roman"/>
                <w:b/>
                <w:iCs/>
                <w:color w:val="000000"/>
                <w:sz w:val="28"/>
                <w:szCs w:val="28"/>
                <w:shd w:val="clear" w:color="auto" w:fill="FFFFFF"/>
                <w:lang w:val="en-US"/>
              </w:rPr>
              <w:t>CITATION</w:t>
            </w:r>
          </w:p>
        </w:tc>
      </w:tr>
      <w:tr w:rsidR="007631FA" w:rsidTr="007631FA">
        <w:tc>
          <w:tcPr>
            <w:tcW w:w="4621" w:type="dxa"/>
          </w:tcPr>
          <w:p w:rsidR="007631FA" w:rsidRPr="007631FA" w:rsidRDefault="007631FA" w:rsidP="007631FA">
            <w:pPr>
              <w:spacing w:line="360" w:lineRule="auto"/>
              <w:rPr>
                <w:rFonts w:ascii="Times New Roman" w:hAnsi="Times New Roman" w:cs="Times New Roman"/>
                <w:sz w:val="24"/>
                <w:szCs w:val="24"/>
                <w:shd w:val="clear" w:color="auto" w:fill="FFFFFF"/>
                <w:lang w:val="en-GB"/>
              </w:rPr>
            </w:pPr>
            <w:proofErr w:type="spellStart"/>
            <w:r w:rsidRPr="007631FA">
              <w:rPr>
                <w:rFonts w:ascii="Times New Roman" w:hAnsi="Times New Roman" w:cs="Times New Roman"/>
                <w:sz w:val="24"/>
                <w:szCs w:val="24"/>
                <w:shd w:val="clear" w:color="auto" w:fill="FFFFFF"/>
                <w:lang w:val="en-GB"/>
              </w:rPr>
              <w:t>Romesh</w:t>
            </w:r>
            <w:proofErr w:type="spellEnd"/>
            <w:r w:rsidRPr="007631FA">
              <w:rPr>
                <w:rFonts w:ascii="Times New Roman" w:hAnsi="Times New Roman" w:cs="Times New Roman"/>
                <w:sz w:val="24"/>
                <w:szCs w:val="24"/>
                <w:shd w:val="clear" w:color="auto" w:fill="FFFFFF"/>
                <w:lang w:val="en-GB"/>
              </w:rPr>
              <w:t xml:space="preserve"> </w:t>
            </w:r>
            <w:proofErr w:type="spellStart"/>
            <w:r w:rsidRPr="007631FA">
              <w:rPr>
                <w:rFonts w:ascii="Times New Roman" w:hAnsi="Times New Roman" w:cs="Times New Roman"/>
                <w:sz w:val="24"/>
                <w:szCs w:val="24"/>
                <w:shd w:val="clear" w:color="auto" w:fill="FFFFFF"/>
                <w:lang w:val="en-GB"/>
              </w:rPr>
              <w:t>Thappar</w:t>
            </w:r>
            <w:proofErr w:type="spellEnd"/>
            <w:r w:rsidRPr="007631FA">
              <w:rPr>
                <w:rFonts w:ascii="Times New Roman" w:hAnsi="Times New Roman" w:cs="Times New Roman"/>
                <w:sz w:val="24"/>
                <w:szCs w:val="24"/>
                <w:shd w:val="clear" w:color="auto" w:fill="FFFFFF"/>
                <w:lang w:val="en-GB"/>
              </w:rPr>
              <w:t xml:space="preserve"> v. The State of Madras</w:t>
            </w:r>
          </w:p>
          <w:p w:rsidR="007631FA" w:rsidRPr="007631FA" w:rsidRDefault="007631FA" w:rsidP="007631FA">
            <w:pPr>
              <w:spacing w:line="360" w:lineRule="auto"/>
              <w:rPr>
                <w:rFonts w:ascii="Times New Roman" w:hAnsi="Times New Roman" w:cs="Times New Roman"/>
                <w:b/>
                <w:sz w:val="24"/>
                <w:szCs w:val="24"/>
                <w:u w:val="single"/>
                <w:lang w:val="en-GB"/>
              </w:rPr>
            </w:pPr>
          </w:p>
        </w:tc>
        <w:tc>
          <w:tcPr>
            <w:tcW w:w="4621" w:type="dxa"/>
          </w:tcPr>
          <w:p w:rsidR="00A2353F" w:rsidRPr="006E66F2" w:rsidRDefault="00A2353F" w:rsidP="009D60FD">
            <w:pPr>
              <w:spacing w:line="360" w:lineRule="auto"/>
              <w:rPr>
                <w:rFonts w:ascii="Times New Roman" w:hAnsi="Times New Roman" w:cs="Times New Roman"/>
                <w:lang w:val="en-US"/>
              </w:rPr>
            </w:pPr>
            <w:r w:rsidRPr="006E66F2">
              <w:rPr>
                <w:rFonts w:ascii="Times New Roman" w:hAnsi="Times New Roman" w:cs="Times New Roman"/>
                <w:i/>
                <w:iCs/>
                <w:color w:val="000000"/>
                <w:shd w:val="clear" w:color="auto" w:fill="FFFFFF"/>
              </w:rPr>
              <w:t>Romesh Thappar v The State of Madras</w:t>
            </w:r>
            <w:r w:rsidRPr="006E66F2">
              <w:rPr>
                <w:rFonts w:ascii="Times New Roman" w:hAnsi="Times New Roman" w:cs="Times New Roman"/>
                <w:color w:val="000000"/>
                <w:shd w:val="clear" w:color="auto" w:fill="FFFFFF"/>
              </w:rPr>
              <w:t> (1950) 124 AIR</w:t>
            </w:r>
          </w:p>
        </w:tc>
      </w:tr>
      <w:tr w:rsidR="007631FA" w:rsidTr="007631FA">
        <w:tc>
          <w:tcPr>
            <w:tcW w:w="4621" w:type="dxa"/>
          </w:tcPr>
          <w:p w:rsidR="007631FA" w:rsidRPr="007631FA" w:rsidRDefault="009664FE" w:rsidP="007631FA">
            <w:pPr>
              <w:spacing w:line="360" w:lineRule="auto"/>
              <w:rPr>
                <w:rFonts w:ascii="Times New Roman" w:hAnsi="Times New Roman" w:cs="Times New Roman"/>
                <w:sz w:val="24"/>
                <w:szCs w:val="24"/>
                <w:lang w:val="en-GB"/>
              </w:rPr>
            </w:pPr>
            <w:hyperlink r:id="rId23" w:history="1">
              <w:proofErr w:type="spellStart"/>
              <w:r w:rsidR="007631FA" w:rsidRPr="007631FA">
                <w:rPr>
                  <w:rStyle w:val="Hyperlink"/>
                  <w:rFonts w:ascii="Times New Roman" w:hAnsi="Times New Roman" w:cs="Times New Roman"/>
                  <w:color w:val="auto"/>
                  <w:sz w:val="24"/>
                  <w:szCs w:val="24"/>
                  <w:u w:val="none"/>
                  <w:shd w:val="clear" w:color="auto" w:fill="FFFFFF"/>
                  <w:lang w:val="en-GB"/>
                </w:rPr>
                <w:t>Sakal</w:t>
              </w:r>
              <w:proofErr w:type="spellEnd"/>
              <w:r w:rsidR="007631FA" w:rsidRPr="007631FA">
                <w:rPr>
                  <w:rStyle w:val="Hyperlink"/>
                  <w:rFonts w:ascii="Times New Roman" w:hAnsi="Times New Roman" w:cs="Times New Roman"/>
                  <w:color w:val="auto"/>
                  <w:sz w:val="24"/>
                  <w:szCs w:val="24"/>
                  <w:u w:val="none"/>
                  <w:shd w:val="clear" w:color="auto" w:fill="FFFFFF"/>
                  <w:lang w:val="en-GB"/>
                </w:rPr>
                <w:t xml:space="preserve"> Papers (P) Ltd. v. Union of India</w:t>
              </w:r>
            </w:hyperlink>
          </w:p>
          <w:p w:rsidR="007631FA" w:rsidRPr="007631FA" w:rsidRDefault="007631FA" w:rsidP="007631FA">
            <w:pPr>
              <w:spacing w:line="360" w:lineRule="auto"/>
              <w:rPr>
                <w:rFonts w:ascii="Times New Roman" w:hAnsi="Times New Roman" w:cs="Times New Roman"/>
                <w:b/>
                <w:sz w:val="24"/>
                <w:szCs w:val="24"/>
                <w:u w:val="single"/>
                <w:lang w:val="en-GB"/>
              </w:rPr>
            </w:pPr>
          </w:p>
        </w:tc>
        <w:tc>
          <w:tcPr>
            <w:tcW w:w="4621" w:type="dxa"/>
          </w:tcPr>
          <w:p w:rsidR="00A2353F" w:rsidRPr="006E66F2" w:rsidRDefault="00A2353F" w:rsidP="009D60FD">
            <w:pPr>
              <w:spacing w:line="360" w:lineRule="auto"/>
              <w:rPr>
                <w:rFonts w:ascii="Times New Roman" w:hAnsi="Times New Roman" w:cs="Times New Roman"/>
                <w:lang w:val="en-US"/>
              </w:rPr>
            </w:pPr>
            <w:r w:rsidRPr="006E66F2">
              <w:rPr>
                <w:rStyle w:val="Strong"/>
                <w:rFonts w:ascii="Times New Roman" w:hAnsi="Times New Roman" w:cs="Times New Roman"/>
                <w:color w:val="666666"/>
                <w:shd w:val="clear" w:color="auto" w:fill="FFFFFF"/>
              </w:rPr>
              <w:t> </w:t>
            </w:r>
            <w:r w:rsidRPr="006E66F2">
              <w:rPr>
                <w:rStyle w:val="selectable"/>
                <w:rFonts w:ascii="Times New Roman" w:hAnsi="Times New Roman" w:cs="Times New Roman"/>
                <w:i/>
                <w:iCs/>
                <w:color w:val="000000"/>
                <w:shd w:val="clear" w:color="auto" w:fill="FFFFFF"/>
              </w:rPr>
              <w:t>Sakal Papers (P) Ltd v Union of India</w:t>
            </w:r>
            <w:r w:rsidRPr="006E66F2">
              <w:rPr>
                <w:rStyle w:val="selectable"/>
                <w:rFonts w:ascii="Times New Roman" w:hAnsi="Times New Roman" w:cs="Times New Roman"/>
                <w:color w:val="000000"/>
                <w:shd w:val="clear" w:color="auto" w:fill="FFFFFF"/>
              </w:rPr>
              <w:t> (1962) 3 SCR</w:t>
            </w:r>
          </w:p>
        </w:tc>
      </w:tr>
      <w:tr w:rsidR="007631FA" w:rsidTr="00354913">
        <w:trPr>
          <w:trHeight w:val="888"/>
        </w:trPr>
        <w:tc>
          <w:tcPr>
            <w:tcW w:w="4621" w:type="dxa"/>
          </w:tcPr>
          <w:p w:rsidR="007631FA" w:rsidRPr="007631FA" w:rsidRDefault="007631FA" w:rsidP="007631FA">
            <w:pPr>
              <w:spacing w:line="360" w:lineRule="auto"/>
              <w:rPr>
                <w:rFonts w:ascii="Times New Roman" w:hAnsi="Times New Roman" w:cs="Times New Roman"/>
                <w:b/>
                <w:sz w:val="24"/>
                <w:szCs w:val="24"/>
                <w:u w:val="single"/>
                <w:lang w:val="en-GB"/>
              </w:rPr>
            </w:pPr>
            <w:r w:rsidRPr="007631FA">
              <w:rPr>
                <w:rFonts w:ascii="Times New Roman" w:hAnsi="Times New Roman" w:cs="Times New Roman"/>
                <w:sz w:val="24"/>
                <w:szCs w:val="24"/>
                <w:shd w:val="clear" w:color="auto" w:fill="FFFFFF"/>
                <w:lang w:val="en-GB"/>
              </w:rPr>
              <w:t>Indian Express Newspapers (Bombay) Pvt. Ltd. &amp; Ors. etc. etc. v. Union of India &amp; Ors</w:t>
            </w:r>
          </w:p>
        </w:tc>
        <w:tc>
          <w:tcPr>
            <w:tcW w:w="4621" w:type="dxa"/>
          </w:tcPr>
          <w:p w:rsidR="00A2353F" w:rsidRPr="006E66F2" w:rsidRDefault="00A2353F" w:rsidP="009D60FD">
            <w:pPr>
              <w:spacing w:line="360" w:lineRule="auto"/>
              <w:rPr>
                <w:rFonts w:ascii="Times New Roman" w:hAnsi="Times New Roman" w:cs="Times New Roman"/>
                <w:lang w:val="en-US"/>
              </w:rPr>
            </w:pPr>
            <w:r w:rsidRPr="006E66F2">
              <w:rPr>
                <w:rFonts w:ascii="Times New Roman" w:hAnsi="Times New Roman" w:cs="Times New Roman"/>
                <w:i/>
                <w:iCs/>
                <w:color w:val="000000"/>
                <w:shd w:val="clear" w:color="auto" w:fill="FFFFFF"/>
              </w:rPr>
              <w:t>Indian Express Newspapers (Bombay) Pvt Ltd &amp; Ors etc etc v Union of India &amp; Ors</w:t>
            </w:r>
            <w:r w:rsidRPr="006E66F2">
              <w:rPr>
                <w:rFonts w:ascii="Times New Roman" w:hAnsi="Times New Roman" w:cs="Times New Roman"/>
                <w:color w:val="000000"/>
                <w:shd w:val="clear" w:color="auto" w:fill="FFFFFF"/>
              </w:rPr>
              <w:t> (1985) 2 SCR.</w:t>
            </w:r>
          </w:p>
        </w:tc>
      </w:tr>
      <w:tr w:rsidR="007631FA" w:rsidTr="007631FA">
        <w:tc>
          <w:tcPr>
            <w:tcW w:w="4621" w:type="dxa"/>
          </w:tcPr>
          <w:p w:rsidR="007631FA" w:rsidRPr="00604138" w:rsidRDefault="009664FE" w:rsidP="007631FA">
            <w:pPr>
              <w:spacing w:line="360" w:lineRule="auto"/>
              <w:rPr>
                <w:rFonts w:ascii="Times New Roman" w:hAnsi="Times New Roman" w:cs="Times New Roman"/>
                <w:sz w:val="24"/>
                <w:szCs w:val="24"/>
                <w:lang w:val="en-US"/>
              </w:rPr>
            </w:pPr>
            <w:hyperlink r:id="rId24" w:history="1">
              <w:r w:rsidR="007631FA" w:rsidRPr="007631FA">
                <w:rPr>
                  <w:rStyle w:val="Hyperlink"/>
                  <w:rFonts w:ascii="Times New Roman" w:hAnsi="Times New Roman" w:cs="Times New Roman"/>
                  <w:color w:val="auto"/>
                  <w:sz w:val="24"/>
                  <w:szCs w:val="24"/>
                  <w:u w:val="none"/>
                  <w:shd w:val="clear" w:color="auto" w:fill="FFFFFF"/>
                  <w:lang w:val="en-GB"/>
                </w:rPr>
                <w:t xml:space="preserve">Odyssey Communications Pvt. Ltd. v. </w:t>
              </w:r>
              <w:proofErr w:type="spellStart"/>
              <w:r w:rsidR="007631FA" w:rsidRPr="007631FA">
                <w:rPr>
                  <w:rStyle w:val="Hyperlink"/>
                  <w:rFonts w:ascii="Times New Roman" w:hAnsi="Times New Roman" w:cs="Times New Roman"/>
                  <w:color w:val="auto"/>
                  <w:sz w:val="24"/>
                  <w:szCs w:val="24"/>
                  <w:u w:val="none"/>
                  <w:shd w:val="clear" w:color="auto" w:fill="FFFFFF"/>
                  <w:lang w:val="en-GB"/>
                </w:rPr>
                <w:t>Lokvidayan</w:t>
              </w:r>
              <w:proofErr w:type="spellEnd"/>
              <w:r w:rsidR="007631FA" w:rsidRPr="007631FA">
                <w:rPr>
                  <w:rStyle w:val="Hyperlink"/>
                  <w:rFonts w:ascii="Times New Roman" w:hAnsi="Times New Roman" w:cs="Times New Roman"/>
                  <w:color w:val="auto"/>
                  <w:sz w:val="24"/>
                  <w:szCs w:val="24"/>
                  <w:u w:val="none"/>
                  <w:shd w:val="clear" w:color="auto" w:fill="FFFFFF"/>
                  <w:lang w:val="en-GB"/>
                </w:rPr>
                <w:t xml:space="preserve"> </w:t>
              </w:r>
              <w:proofErr w:type="spellStart"/>
              <w:r w:rsidR="007631FA" w:rsidRPr="007631FA">
                <w:rPr>
                  <w:rStyle w:val="Hyperlink"/>
                  <w:rFonts w:ascii="Times New Roman" w:hAnsi="Times New Roman" w:cs="Times New Roman"/>
                  <w:color w:val="auto"/>
                  <w:sz w:val="24"/>
                  <w:szCs w:val="24"/>
                  <w:u w:val="none"/>
                  <w:shd w:val="clear" w:color="auto" w:fill="FFFFFF"/>
                  <w:lang w:val="en-GB"/>
                </w:rPr>
                <w:t>Sanghatana</w:t>
              </w:r>
              <w:proofErr w:type="spellEnd"/>
              <w:r w:rsidR="007631FA" w:rsidRPr="007631FA">
                <w:rPr>
                  <w:rStyle w:val="Hyperlink"/>
                  <w:rFonts w:ascii="Times New Roman" w:hAnsi="Times New Roman" w:cs="Times New Roman"/>
                  <w:color w:val="auto"/>
                  <w:sz w:val="24"/>
                  <w:szCs w:val="24"/>
                  <w:u w:val="none"/>
                  <w:shd w:val="clear" w:color="auto" w:fill="FFFFFF"/>
                  <w:lang w:val="en-GB"/>
                </w:rPr>
                <w:t xml:space="preserve"> &amp; Ors</w:t>
              </w:r>
            </w:hyperlink>
          </w:p>
        </w:tc>
        <w:tc>
          <w:tcPr>
            <w:tcW w:w="4621" w:type="dxa"/>
          </w:tcPr>
          <w:p w:rsidR="00A2353F" w:rsidRPr="006E66F2" w:rsidRDefault="00A2353F" w:rsidP="009D60FD">
            <w:pPr>
              <w:spacing w:line="360" w:lineRule="auto"/>
              <w:rPr>
                <w:rFonts w:ascii="Times New Roman" w:hAnsi="Times New Roman" w:cs="Times New Roman"/>
                <w:lang w:val="en-US"/>
              </w:rPr>
            </w:pPr>
            <w:r w:rsidRPr="006E66F2">
              <w:rPr>
                <w:rFonts w:ascii="Times New Roman" w:hAnsi="Times New Roman" w:cs="Times New Roman"/>
                <w:i/>
                <w:iCs/>
                <w:color w:val="000000"/>
                <w:shd w:val="clear" w:color="auto" w:fill="FFFFFF"/>
              </w:rPr>
              <w:t>Odyssey Communications Pvt Ltd v Lokvidayan Sanghatana &amp; Ors</w:t>
            </w:r>
            <w:r w:rsidRPr="006E66F2">
              <w:rPr>
                <w:rFonts w:ascii="Times New Roman" w:hAnsi="Times New Roman" w:cs="Times New Roman"/>
                <w:color w:val="000000"/>
                <w:shd w:val="clear" w:color="auto" w:fill="FFFFFF"/>
              </w:rPr>
              <w:t> (1988) 1642 AIR.</w:t>
            </w:r>
          </w:p>
        </w:tc>
      </w:tr>
      <w:tr w:rsidR="007631FA" w:rsidTr="007631FA">
        <w:tc>
          <w:tcPr>
            <w:tcW w:w="4621" w:type="dxa"/>
          </w:tcPr>
          <w:p w:rsidR="007631FA" w:rsidRPr="00604138" w:rsidRDefault="009664FE" w:rsidP="007631FA">
            <w:pPr>
              <w:spacing w:line="360" w:lineRule="auto"/>
              <w:rPr>
                <w:rFonts w:ascii="Times New Roman" w:hAnsi="Times New Roman" w:cs="Times New Roman"/>
                <w:sz w:val="24"/>
                <w:szCs w:val="24"/>
                <w:lang w:val="en-US"/>
              </w:rPr>
            </w:pPr>
            <w:hyperlink r:id="rId25" w:history="1">
              <w:r w:rsidR="007631FA" w:rsidRPr="007631FA">
                <w:rPr>
                  <w:rStyle w:val="Hyperlink"/>
                  <w:rFonts w:ascii="Times New Roman" w:hAnsi="Times New Roman" w:cs="Times New Roman"/>
                  <w:color w:val="auto"/>
                  <w:sz w:val="24"/>
                  <w:szCs w:val="24"/>
                  <w:u w:val="none"/>
                  <w:shd w:val="clear" w:color="auto" w:fill="FFFFFF"/>
                  <w:lang w:val="en-GB"/>
                </w:rPr>
                <w:t xml:space="preserve"> </w:t>
              </w:r>
              <w:proofErr w:type="spellStart"/>
              <w:r w:rsidR="007631FA" w:rsidRPr="007631FA">
                <w:rPr>
                  <w:rStyle w:val="Hyperlink"/>
                  <w:rFonts w:ascii="Times New Roman" w:hAnsi="Times New Roman" w:cs="Times New Roman"/>
                  <w:color w:val="auto"/>
                  <w:sz w:val="24"/>
                  <w:szCs w:val="24"/>
                  <w:u w:val="none"/>
                  <w:shd w:val="clear" w:color="auto" w:fill="FFFFFF"/>
                  <w:lang w:val="en-GB"/>
                </w:rPr>
                <w:t>Sukhdev</w:t>
              </w:r>
              <w:proofErr w:type="spellEnd"/>
              <w:r w:rsidR="007631FA" w:rsidRPr="007631FA">
                <w:rPr>
                  <w:rStyle w:val="Hyperlink"/>
                  <w:rFonts w:ascii="Times New Roman" w:hAnsi="Times New Roman" w:cs="Times New Roman"/>
                  <w:color w:val="auto"/>
                  <w:sz w:val="24"/>
                  <w:szCs w:val="24"/>
                  <w:u w:val="none"/>
                  <w:shd w:val="clear" w:color="auto" w:fill="FFFFFF"/>
                  <w:lang w:val="en-GB"/>
                </w:rPr>
                <w:t xml:space="preserve"> Singh &amp; Ors v. </w:t>
              </w:r>
              <w:proofErr w:type="spellStart"/>
              <w:r w:rsidR="007631FA" w:rsidRPr="007631FA">
                <w:rPr>
                  <w:rStyle w:val="Hyperlink"/>
                  <w:rFonts w:ascii="Times New Roman" w:hAnsi="Times New Roman" w:cs="Times New Roman"/>
                  <w:color w:val="auto"/>
                  <w:sz w:val="24"/>
                  <w:szCs w:val="24"/>
                  <w:u w:val="none"/>
                  <w:shd w:val="clear" w:color="auto" w:fill="FFFFFF"/>
                  <w:lang w:val="en-GB"/>
                </w:rPr>
                <w:t>Bhagatram</w:t>
              </w:r>
              <w:proofErr w:type="spellEnd"/>
              <w:r w:rsidR="007631FA" w:rsidRPr="007631FA">
                <w:rPr>
                  <w:rStyle w:val="Hyperlink"/>
                  <w:rFonts w:ascii="Times New Roman" w:hAnsi="Times New Roman" w:cs="Times New Roman"/>
                  <w:color w:val="auto"/>
                  <w:sz w:val="24"/>
                  <w:szCs w:val="24"/>
                  <w:u w:val="none"/>
                  <w:shd w:val="clear" w:color="auto" w:fill="FFFFFF"/>
                  <w:lang w:val="en-GB"/>
                </w:rPr>
                <w:t xml:space="preserve"> </w:t>
              </w:r>
              <w:proofErr w:type="spellStart"/>
              <w:r w:rsidR="007631FA" w:rsidRPr="007631FA">
                <w:rPr>
                  <w:rStyle w:val="Hyperlink"/>
                  <w:rFonts w:ascii="Times New Roman" w:hAnsi="Times New Roman" w:cs="Times New Roman"/>
                  <w:color w:val="auto"/>
                  <w:sz w:val="24"/>
                  <w:szCs w:val="24"/>
                  <w:u w:val="none"/>
                  <w:shd w:val="clear" w:color="auto" w:fill="FFFFFF"/>
                  <w:lang w:val="en-GB"/>
                </w:rPr>
                <w:t>Sardar</w:t>
              </w:r>
              <w:proofErr w:type="spellEnd"/>
              <w:r w:rsidR="007631FA" w:rsidRPr="007631FA">
                <w:rPr>
                  <w:rStyle w:val="Hyperlink"/>
                  <w:rFonts w:ascii="Times New Roman" w:hAnsi="Times New Roman" w:cs="Times New Roman"/>
                  <w:color w:val="auto"/>
                  <w:sz w:val="24"/>
                  <w:szCs w:val="24"/>
                  <w:u w:val="none"/>
                  <w:shd w:val="clear" w:color="auto" w:fill="FFFFFF"/>
                  <w:lang w:val="en-GB"/>
                </w:rPr>
                <w:t xml:space="preserve"> Singh</w:t>
              </w:r>
            </w:hyperlink>
          </w:p>
        </w:tc>
        <w:tc>
          <w:tcPr>
            <w:tcW w:w="4621" w:type="dxa"/>
          </w:tcPr>
          <w:p w:rsidR="00A2353F" w:rsidRPr="006E66F2" w:rsidRDefault="00A2353F" w:rsidP="009D60FD">
            <w:pPr>
              <w:spacing w:line="360" w:lineRule="auto"/>
              <w:rPr>
                <w:rFonts w:ascii="Times New Roman" w:hAnsi="Times New Roman" w:cs="Times New Roman"/>
                <w:lang w:val="en-US"/>
              </w:rPr>
            </w:pPr>
            <w:r w:rsidRPr="006E66F2">
              <w:rPr>
                <w:rFonts w:ascii="Times New Roman" w:hAnsi="Times New Roman" w:cs="Times New Roman"/>
                <w:i/>
                <w:iCs/>
                <w:color w:val="000000"/>
                <w:shd w:val="clear" w:color="auto" w:fill="FFFFFF"/>
              </w:rPr>
              <w:t>Sukhdev Singh &amp; Ors v Bhagatram Sardar Singh</w:t>
            </w:r>
            <w:r w:rsidRPr="006E66F2">
              <w:rPr>
                <w:rFonts w:ascii="Times New Roman" w:hAnsi="Times New Roman" w:cs="Times New Roman"/>
                <w:color w:val="000000"/>
                <w:shd w:val="clear" w:color="auto" w:fill="FFFFFF"/>
              </w:rPr>
              <w:t> (1975) 3 SCR.</w:t>
            </w:r>
          </w:p>
        </w:tc>
      </w:tr>
      <w:tr w:rsidR="007631FA" w:rsidTr="007631FA">
        <w:tc>
          <w:tcPr>
            <w:tcW w:w="4621" w:type="dxa"/>
          </w:tcPr>
          <w:p w:rsidR="007631FA" w:rsidRPr="007631FA" w:rsidRDefault="007631FA" w:rsidP="007631FA">
            <w:pPr>
              <w:spacing w:line="360" w:lineRule="auto"/>
              <w:rPr>
                <w:rFonts w:ascii="Times New Roman" w:hAnsi="Times New Roman" w:cs="Times New Roman"/>
                <w:sz w:val="24"/>
                <w:szCs w:val="24"/>
                <w:lang w:val="en-GB"/>
              </w:rPr>
            </w:pPr>
            <w:r w:rsidRPr="007631FA">
              <w:rPr>
                <w:rFonts w:ascii="Times New Roman" w:hAnsi="Times New Roman" w:cs="Times New Roman"/>
                <w:sz w:val="24"/>
                <w:szCs w:val="24"/>
                <w:lang w:val="en-GB"/>
              </w:rPr>
              <w:t xml:space="preserve">K.A. </w:t>
            </w:r>
            <w:proofErr w:type="spellStart"/>
            <w:r w:rsidRPr="007631FA">
              <w:rPr>
                <w:rFonts w:ascii="Times New Roman" w:hAnsi="Times New Roman" w:cs="Times New Roman"/>
                <w:sz w:val="24"/>
                <w:szCs w:val="24"/>
                <w:lang w:val="en-GB"/>
              </w:rPr>
              <w:t>Abbas</w:t>
            </w:r>
            <w:proofErr w:type="spellEnd"/>
            <w:r w:rsidRPr="007631FA">
              <w:rPr>
                <w:rFonts w:ascii="Times New Roman" w:hAnsi="Times New Roman" w:cs="Times New Roman"/>
                <w:sz w:val="24"/>
                <w:szCs w:val="24"/>
                <w:lang w:val="en-GB"/>
              </w:rPr>
              <w:t xml:space="preserve"> v. The Union of India</w:t>
            </w:r>
          </w:p>
        </w:tc>
        <w:tc>
          <w:tcPr>
            <w:tcW w:w="4621" w:type="dxa"/>
          </w:tcPr>
          <w:p w:rsidR="00A2353F" w:rsidRPr="006E66F2" w:rsidRDefault="00A2353F" w:rsidP="009D60FD">
            <w:pPr>
              <w:spacing w:line="360" w:lineRule="auto"/>
              <w:rPr>
                <w:rFonts w:ascii="Times New Roman" w:hAnsi="Times New Roman" w:cs="Times New Roman"/>
                <w:lang w:val="en-US"/>
              </w:rPr>
            </w:pPr>
            <w:r w:rsidRPr="006E66F2">
              <w:rPr>
                <w:rFonts w:ascii="Times New Roman" w:hAnsi="Times New Roman" w:cs="Times New Roman"/>
                <w:i/>
                <w:iCs/>
                <w:color w:val="000000"/>
                <w:shd w:val="clear" w:color="auto" w:fill="FFFFFF"/>
              </w:rPr>
              <w:t>KA Abbas v The Union of India</w:t>
            </w:r>
            <w:r w:rsidRPr="006E66F2">
              <w:rPr>
                <w:rFonts w:ascii="Times New Roman" w:hAnsi="Times New Roman" w:cs="Times New Roman"/>
                <w:color w:val="000000"/>
                <w:shd w:val="clear" w:color="auto" w:fill="FFFFFF"/>
              </w:rPr>
              <w:t> (1971) 2 SCR.</w:t>
            </w:r>
          </w:p>
        </w:tc>
      </w:tr>
      <w:tr w:rsidR="007631FA" w:rsidTr="007631FA">
        <w:tc>
          <w:tcPr>
            <w:tcW w:w="4621" w:type="dxa"/>
          </w:tcPr>
          <w:p w:rsidR="007631FA" w:rsidRPr="007631FA" w:rsidRDefault="009664FE" w:rsidP="007631FA">
            <w:pPr>
              <w:spacing w:line="360" w:lineRule="auto"/>
              <w:rPr>
                <w:rFonts w:ascii="Times New Roman" w:hAnsi="Times New Roman" w:cs="Times New Roman"/>
                <w:b/>
                <w:sz w:val="24"/>
                <w:szCs w:val="24"/>
                <w:u w:val="single"/>
                <w:lang w:val="en-GB"/>
              </w:rPr>
            </w:pPr>
            <w:hyperlink r:id="rId26" w:history="1">
              <w:proofErr w:type="spellStart"/>
              <w:r w:rsidR="007631FA" w:rsidRPr="007631FA">
                <w:rPr>
                  <w:rStyle w:val="Hyperlink"/>
                  <w:rFonts w:ascii="Times New Roman" w:hAnsi="Times New Roman" w:cs="Times New Roman"/>
                  <w:color w:val="auto"/>
                  <w:sz w:val="24"/>
                  <w:szCs w:val="24"/>
                  <w:u w:val="none"/>
                  <w:shd w:val="clear" w:color="auto" w:fill="FFFFFF"/>
                  <w:lang w:val="en-GB"/>
                </w:rPr>
                <w:t>Ramesh</w:t>
              </w:r>
              <w:proofErr w:type="spellEnd"/>
              <w:r w:rsidR="007631FA" w:rsidRPr="007631FA">
                <w:rPr>
                  <w:rStyle w:val="Hyperlink"/>
                  <w:rFonts w:ascii="Times New Roman" w:hAnsi="Times New Roman" w:cs="Times New Roman"/>
                  <w:color w:val="auto"/>
                  <w:sz w:val="24"/>
                  <w:szCs w:val="24"/>
                  <w:u w:val="none"/>
                  <w:shd w:val="clear" w:color="auto" w:fill="FFFFFF"/>
                  <w:lang w:val="en-GB"/>
                </w:rPr>
                <w:t xml:space="preserve"> v. The Union of India</w:t>
              </w:r>
            </w:hyperlink>
          </w:p>
        </w:tc>
        <w:tc>
          <w:tcPr>
            <w:tcW w:w="4621" w:type="dxa"/>
          </w:tcPr>
          <w:p w:rsidR="00A2353F" w:rsidRPr="006E66F2" w:rsidRDefault="00A2353F" w:rsidP="009D60FD">
            <w:pPr>
              <w:spacing w:line="360" w:lineRule="auto"/>
              <w:rPr>
                <w:rFonts w:ascii="Times New Roman" w:hAnsi="Times New Roman" w:cs="Times New Roman"/>
                <w:lang w:val="en-US"/>
              </w:rPr>
            </w:pPr>
            <w:r w:rsidRPr="006E66F2">
              <w:rPr>
                <w:rFonts w:ascii="Times New Roman" w:hAnsi="Times New Roman" w:cs="Times New Roman"/>
                <w:i/>
                <w:iCs/>
                <w:color w:val="000000"/>
                <w:shd w:val="clear" w:color="auto" w:fill="FFFFFF"/>
              </w:rPr>
              <w:t>Ramesh v The Union of India</w:t>
            </w:r>
            <w:r w:rsidRPr="006E66F2">
              <w:rPr>
                <w:rFonts w:ascii="Times New Roman" w:hAnsi="Times New Roman" w:cs="Times New Roman"/>
                <w:color w:val="000000"/>
                <w:shd w:val="clear" w:color="auto" w:fill="FFFFFF"/>
              </w:rPr>
              <w:t> (1988) 2 SCR.</w:t>
            </w:r>
          </w:p>
        </w:tc>
      </w:tr>
      <w:tr w:rsidR="007631FA" w:rsidTr="007631FA">
        <w:tc>
          <w:tcPr>
            <w:tcW w:w="4621" w:type="dxa"/>
          </w:tcPr>
          <w:p w:rsidR="007631FA" w:rsidRPr="007631FA" w:rsidRDefault="009664FE" w:rsidP="007631FA">
            <w:pPr>
              <w:spacing w:line="360" w:lineRule="auto"/>
              <w:rPr>
                <w:rFonts w:ascii="Times New Roman" w:hAnsi="Times New Roman" w:cs="Times New Roman"/>
                <w:b/>
                <w:sz w:val="24"/>
                <w:szCs w:val="24"/>
                <w:u w:val="single"/>
                <w:lang w:val="en-GB"/>
              </w:rPr>
            </w:pPr>
            <w:hyperlink r:id="rId27" w:history="1">
              <w:r w:rsidR="007631FA" w:rsidRPr="007631FA">
                <w:rPr>
                  <w:rStyle w:val="Hyperlink"/>
                  <w:rFonts w:ascii="Times New Roman" w:hAnsi="Times New Roman" w:cs="Times New Roman"/>
                  <w:color w:val="auto"/>
                  <w:sz w:val="24"/>
                  <w:szCs w:val="24"/>
                  <w:u w:val="none"/>
                  <w:shd w:val="clear" w:color="auto" w:fill="FFFFFF"/>
                  <w:lang w:val="en-GB"/>
                </w:rPr>
                <w:t xml:space="preserve">S. </w:t>
              </w:r>
              <w:proofErr w:type="spellStart"/>
              <w:r w:rsidR="007631FA" w:rsidRPr="007631FA">
                <w:rPr>
                  <w:rStyle w:val="Hyperlink"/>
                  <w:rFonts w:ascii="Times New Roman" w:hAnsi="Times New Roman" w:cs="Times New Roman"/>
                  <w:color w:val="auto"/>
                  <w:sz w:val="24"/>
                  <w:szCs w:val="24"/>
                  <w:u w:val="none"/>
                  <w:shd w:val="clear" w:color="auto" w:fill="FFFFFF"/>
                  <w:lang w:val="en-GB"/>
                </w:rPr>
                <w:t>Rangarajan</w:t>
              </w:r>
              <w:proofErr w:type="spellEnd"/>
              <w:r w:rsidR="007631FA" w:rsidRPr="007631FA">
                <w:rPr>
                  <w:rStyle w:val="Hyperlink"/>
                  <w:rFonts w:ascii="Times New Roman" w:hAnsi="Times New Roman" w:cs="Times New Roman"/>
                  <w:color w:val="auto"/>
                  <w:sz w:val="24"/>
                  <w:szCs w:val="24"/>
                  <w:u w:val="none"/>
                  <w:shd w:val="clear" w:color="auto" w:fill="FFFFFF"/>
                  <w:lang w:val="en-GB"/>
                </w:rPr>
                <w:t xml:space="preserve"> v. P. </w:t>
              </w:r>
              <w:proofErr w:type="spellStart"/>
              <w:r w:rsidR="007631FA" w:rsidRPr="007631FA">
                <w:rPr>
                  <w:rStyle w:val="Hyperlink"/>
                  <w:rFonts w:ascii="Times New Roman" w:hAnsi="Times New Roman" w:cs="Times New Roman"/>
                  <w:color w:val="auto"/>
                  <w:sz w:val="24"/>
                  <w:szCs w:val="24"/>
                  <w:u w:val="none"/>
                  <w:shd w:val="clear" w:color="auto" w:fill="FFFFFF"/>
                  <w:lang w:val="en-GB"/>
                </w:rPr>
                <w:t>Jagivan</w:t>
              </w:r>
              <w:proofErr w:type="spellEnd"/>
              <w:r w:rsidR="007631FA" w:rsidRPr="007631FA">
                <w:rPr>
                  <w:rStyle w:val="Hyperlink"/>
                  <w:rFonts w:ascii="Times New Roman" w:hAnsi="Times New Roman" w:cs="Times New Roman"/>
                  <w:color w:val="auto"/>
                  <w:sz w:val="24"/>
                  <w:szCs w:val="24"/>
                  <w:u w:val="none"/>
                  <w:shd w:val="clear" w:color="auto" w:fill="FFFFFF"/>
                  <w:lang w:val="en-GB"/>
                </w:rPr>
                <w:t xml:space="preserve"> Ram</w:t>
              </w:r>
            </w:hyperlink>
          </w:p>
        </w:tc>
        <w:tc>
          <w:tcPr>
            <w:tcW w:w="4621" w:type="dxa"/>
          </w:tcPr>
          <w:p w:rsidR="00A2353F" w:rsidRPr="006E66F2" w:rsidRDefault="00A2353F" w:rsidP="009D60FD">
            <w:pPr>
              <w:spacing w:line="360" w:lineRule="auto"/>
              <w:rPr>
                <w:rFonts w:ascii="Times New Roman" w:hAnsi="Times New Roman" w:cs="Times New Roman"/>
                <w:lang w:val="en-US"/>
              </w:rPr>
            </w:pPr>
            <w:r w:rsidRPr="006E66F2">
              <w:rPr>
                <w:rFonts w:ascii="Times New Roman" w:hAnsi="Times New Roman" w:cs="Times New Roman"/>
                <w:i/>
                <w:iCs/>
                <w:color w:val="000000"/>
                <w:shd w:val="clear" w:color="auto" w:fill="FFFFFF"/>
              </w:rPr>
              <w:t>S Rangarajan v P Jagivan Ram</w:t>
            </w:r>
            <w:r w:rsidRPr="006E66F2">
              <w:rPr>
                <w:rFonts w:ascii="Times New Roman" w:hAnsi="Times New Roman" w:cs="Times New Roman"/>
                <w:color w:val="000000"/>
                <w:shd w:val="clear" w:color="auto" w:fill="FFFFFF"/>
              </w:rPr>
              <w:t> (1989) 2 SCC.</w:t>
            </w:r>
          </w:p>
        </w:tc>
      </w:tr>
      <w:tr w:rsidR="007631FA" w:rsidTr="007631FA">
        <w:tc>
          <w:tcPr>
            <w:tcW w:w="4621" w:type="dxa"/>
          </w:tcPr>
          <w:p w:rsidR="007631FA" w:rsidRPr="007631FA" w:rsidRDefault="007631FA" w:rsidP="007631FA">
            <w:pPr>
              <w:spacing w:line="360" w:lineRule="auto"/>
              <w:rPr>
                <w:rStyle w:val="Emphasis"/>
                <w:rFonts w:ascii="Times New Roman" w:hAnsi="Times New Roman" w:cs="Times New Roman"/>
                <w:bCs/>
                <w:i w:val="0"/>
                <w:sz w:val="24"/>
                <w:szCs w:val="24"/>
                <w:lang w:val="en-GB"/>
              </w:rPr>
            </w:pPr>
            <w:proofErr w:type="spellStart"/>
            <w:r w:rsidRPr="007631FA">
              <w:rPr>
                <w:rStyle w:val="Emphasis"/>
                <w:rFonts w:ascii="Times New Roman" w:hAnsi="Times New Roman" w:cs="Times New Roman"/>
                <w:bCs/>
                <w:i w:val="0"/>
                <w:sz w:val="24"/>
                <w:szCs w:val="24"/>
                <w:lang w:val="en-GB"/>
              </w:rPr>
              <w:t>Maneka</w:t>
            </w:r>
            <w:proofErr w:type="spellEnd"/>
            <w:r w:rsidRPr="007631FA">
              <w:rPr>
                <w:rStyle w:val="Emphasis"/>
                <w:rFonts w:ascii="Times New Roman" w:hAnsi="Times New Roman" w:cs="Times New Roman"/>
                <w:bCs/>
                <w:i w:val="0"/>
                <w:sz w:val="24"/>
                <w:szCs w:val="24"/>
                <w:lang w:val="en-GB"/>
              </w:rPr>
              <w:t xml:space="preserve"> Gandhi v. Union of India</w:t>
            </w:r>
          </w:p>
          <w:p w:rsidR="007631FA" w:rsidRPr="007631FA" w:rsidRDefault="007631FA" w:rsidP="007631FA">
            <w:pPr>
              <w:spacing w:line="360" w:lineRule="auto"/>
              <w:rPr>
                <w:rFonts w:ascii="Times New Roman" w:hAnsi="Times New Roman" w:cs="Times New Roman"/>
                <w:b/>
                <w:sz w:val="24"/>
                <w:szCs w:val="24"/>
                <w:u w:val="single"/>
                <w:lang w:val="en-GB"/>
              </w:rPr>
            </w:pPr>
          </w:p>
        </w:tc>
        <w:tc>
          <w:tcPr>
            <w:tcW w:w="4621" w:type="dxa"/>
          </w:tcPr>
          <w:p w:rsidR="00A2353F" w:rsidRPr="006E66F2" w:rsidRDefault="00A2353F" w:rsidP="009D60FD">
            <w:pPr>
              <w:spacing w:line="360" w:lineRule="auto"/>
              <w:rPr>
                <w:rFonts w:ascii="Times New Roman" w:hAnsi="Times New Roman" w:cs="Times New Roman"/>
                <w:lang w:val="en-US"/>
              </w:rPr>
            </w:pPr>
            <w:r w:rsidRPr="006E66F2">
              <w:rPr>
                <w:rFonts w:ascii="Times New Roman" w:hAnsi="Times New Roman" w:cs="Times New Roman"/>
                <w:i/>
                <w:iCs/>
                <w:color w:val="000000"/>
                <w:shd w:val="clear" w:color="auto" w:fill="FFFFFF"/>
              </w:rPr>
              <w:t>Maneka Gandhi v Union of India</w:t>
            </w:r>
            <w:r w:rsidRPr="006E66F2">
              <w:rPr>
                <w:rFonts w:ascii="Times New Roman" w:hAnsi="Times New Roman" w:cs="Times New Roman"/>
                <w:color w:val="000000"/>
                <w:shd w:val="clear" w:color="auto" w:fill="FFFFFF"/>
              </w:rPr>
              <w:t> (1978) 2 SCR.</w:t>
            </w:r>
          </w:p>
        </w:tc>
      </w:tr>
      <w:tr w:rsidR="007631FA" w:rsidTr="007631FA">
        <w:tc>
          <w:tcPr>
            <w:tcW w:w="4621" w:type="dxa"/>
          </w:tcPr>
          <w:p w:rsidR="007631FA" w:rsidRPr="007631FA" w:rsidRDefault="007631FA" w:rsidP="007631FA">
            <w:pPr>
              <w:spacing w:line="360" w:lineRule="auto"/>
              <w:rPr>
                <w:rFonts w:ascii="Times New Roman" w:hAnsi="Times New Roman" w:cs="Times New Roman"/>
                <w:b/>
                <w:sz w:val="24"/>
                <w:szCs w:val="24"/>
                <w:u w:val="single"/>
                <w:lang w:val="en-GB"/>
              </w:rPr>
            </w:pPr>
            <w:r w:rsidRPr="007631FA">
              <w:rPr>
                <w:rFonts w:ascii="Times New Roman" w:hAnsi="Times New Roman" w:cs="Times New Roman"/>
                <w:sz w:val="24"/>
                <w:szCs w:val="24"/>
              </w:rPr>
              <w:t>Union of India v. Assn. for Democratic Reforms</w:t>
            </w:r>
          </w:p>
        </w:tc>
        <w:tc>
          <w:tcPr>
            <w:tcW w:w="4621" w:type="dxa"/>
          </w:tcPr>
          <w:p w:rsidR="00604138" w:rsidRPr="006E66F2" w:rsidRDefault="00604138" w:rsidP="009D60FD">
            <w:pPr>
              <w:spacing w:line="360" w:lineRule="auto"/>
              <w:rPr>
                <w:rFonts w:ascii="Times New Roman" w:hAnsi="Times New Roman" w:cs="Times New Roman"/>
                <w:shd w:val="clear" w:color="auto" w:fill="0173B2"/>
                <w:lang w:val="en-US"/>
              </w:rPr>
            </w:pPr>
            <w:r w:rsidRPr="006E66F2">
              <w:rPr>
                <w:rFonts w:ascii="Times New Roman" w:hAnsi="Times New Roman" w:cs="Times New Roman"/>
                <w:i/>
                <w:iCs/>
                <w:color w:val="000000"/>
                <w:shd w:val="clear" w:color="auto" w:fill="FFFFFF"/>
              </w:rPr>
              <w:t>Union of India v Assn for Democratic Reforms</w:t>
            </w:r>
            <w:r w:rsidRPr="006E66F2">
              <w:rPr>
                <w:rFonts w:ascii="Times New Roman" w:hAnsi="Times New Roman" w:cs="Times New Roman"/>
                <w:color w:val="000000"/>
                <w:shd w:val="clear" w:color="auto" w:fill="FFFFFF"/>
              </w:rPr>
              <w:t> (2002) 3 SCR.</w:t>
            </w:r>
          </w:p>
        </w:tc>
      </w:tr>
      <w:tr w:rsidR="007631FA" w:rsidTr="007631FA">
        <w:tc>
          <w:tcPr>
            <w:tcW w:w="4621" w:type="dxa"/>
          </w:tcPr>
          <w:p w:rsidR="007631FA" w:rsidRPr="007631FA" w:rsidRDefault="007631FA" w:rsidP="007631FA">
            <w:pPr>
              <w:spacing w:line="360" w:lineRule="auto"/>
              <w:rPr>
                <w:rFonts w:ascii="Times New Roman" w:hAnsi="Times New Roman" w:cs="Times New Roman"/>
                <w:b/>
                <w:sz w:val="24"/>
                <w:szCs w:val="24"/>
                <w:u w:val="single"/>
                <w:lang w:val="en-GB"/>
              </w:rPr>
            </w:pPr>
            <w:r w:rsidRPr="007631FA">
              <w:rPr>
                <w:rStyle w:val="Strong"/>
                <w:rFonts w:ascii="Times New Roman" w:hAnsi="Times New Roman" w:cs="Times New Roman"/>
                <w:b w:val="0"/>
                <w:iCs/>
                <w:sz w:val="24"/>
                <w:szCs w:val="24"/>
                <w:shd w:val="clear" w:color="auto" w:fill="FFFFFF"/>
                <w:lang w:val="en-GB"/>
              </w:rPr>
              <w:t>Govt. of India v. Cricket Association of Bengal</w:t>
            </w:r>
          </w:p>
        </w:tc>
        <w:tc>
          <w:tcPr>
            <w:tcW w:w="4621" w:type="dxa"/>
          </w:tcPr>
          <w:p w:rsidR="002E0A77" w:rsidRPr="006E66F2" w:rsidRDefault="00604138" w:rsidP="009D60FD">
            <w:pPr>
              <w:spacing w:line="360" w:lineRule="auto"/>
              <w:rPr>
                <w:rFonts w:ascii="Times New Roman" w:hAnsi="Times New Roman" w:cs="Times New Roman"/>
                <w:lang w:val="en-US"/>
              </w:rPr>
            </w:pPr>
            <w:r w:rsidRPr="006E66F2">
              <w:rPr>
                <w:rFonts w:ascii="Times New Roman" w:hAnsi="Times New Roman" w:cs="Times New Roman"/>
                <w:i/>
                <w:iCs/>
                <w:color w:val="000000"/>
                <w:shd w:val="clear" w:color="auto" w:fill="FFFFFF"/>
              </w:rPr>
              <w:t>Govt of India v Cricket Association of Bengal</w:t>
            </w:r>
            <w:r w:rsidRPr="006E66F2">
              <w:rPr>
                <w:rFonts w:ascii="Times New Roman" w:hAnsi="Times New Roman" w:cs="Times New Roman"/>
                <w:color w:val="000000"/>
                <w:shd w:val="clear" w:color="auto" w:fill="FFFFFF"/>
              </w:rPr>
              <w:t> (1995) 2 SCC.</w:t>
            </w:r>
            <w:r w:rsidRPr="006E66F2">
              <w:rPr>
                <w:rFonts w:ascii="Times New Roman" w:hAnsi="Times New Roman" w:cs="Times New Roman"/>
                <w:lang w:val="en-US"/>
              </w:rPr>
              <w:t xml:space="preserve"> </w:t>
            </w:r>
          </w:p>
        </w:tc>
      </w:tr>
      <w:tr w:rsidR="007631FA" w:rsidTr="007631FA">
        <w:tc>
          <w:tcPr>
            <w:tcW w:w="4621" w:type="dxa"/>
          </w:tcPr>
          <w:p w:rsidR="007631FA" w:rsidRPr="007631FA" w:rsidRDefault="007631FA" w:rsidP="007631FA">
            <w:pPr>
              <w:rPr>
                <w:rFonts w:ascii="Times New Roman" w:hAnsi="Times New Roman" w:cs="Times New Roman"/>
                <w:sz w:val="24"/>
                <w:szCs w:val="24"/>
              </w:rPr>
            </w:pPr>
            <w:r w:rsidRPr="007631FA">
              <w:rPr>
                <w:rFonts w:ascii="Times New Roman" w:hAnsi="Times New Roman" w:cs="Times New Roman"/>
                <w:sz w:val="24"/>
                <w:szCs w:val="24"/>
                <w:lang w:val="en-GB"/>
              </w:rPr>
              <w:lastRenderedPageBreak/>
              <w:t>Bennett Coleman and Co. v. Union of India</w:t>
            </w:r>
          </w:p>
          <w:p w:rsidR="007631FA" w:rsidRPr="007631FA" w:rsidRDefault="007631FA" w:rsidP="007631FA">
            <w:pPr>
              <w:spacing w:line="360" w:lineRule="auto"/>
              <w:rPr>
                <w:rFonts w:ascii="Times New Roman" w:hAnsi="Times New Roman" w:cs="Times New Roman"/>
                <w:b/>
                <w:sz w:val="24"/>
                <w:szCs w:val="24"/>
                <w:u w:val="single"/>
                <w:lang w:val="en-GB"/>
              </w:rPr>
            </w:pPr>
          </w:p>
        </w:tc>
        <w:tc>
          <w:tcPr>
            <w:tcW w:w="4621" w:type="dxa"/>
          </w:tcPr>
          <w:p w:rsidR="007631FA" w:rsidRPr="006E66F2" w:rsidRDefault="00604138" w:rsidP="009D60FD">
            <w:pPr>
              <w:spacing w:line="360" w:lineRule="auto"/>
              <w:rPr>
                <w:rFonts w:ascii="Times New Roman" w:hAnsi="Times New Roman" w:cs="Times New Roman"/>
                <w:lang w:val="en-GB"/>
              </w:rPr>
            </w:pPr>
            <w:r w:rsidRPr="006E66F2">
              <w:rPr>
                <w:rFonts w:ascii="Times New Roman" w:hAnsi="Times New Roman" w:cs="Times New Roman"/>
                <w:i/>
                <w:iCs/>
                <w:color w:val="000000"/>
                <w:shd w:val="clear" w:color="auto" w:fill="FFFFFF"/>
              </w:rPr>
              <w:t>Bennett Coleman and Co v Union of India</w:t>
            </w:r>
            <w:r w:rsidRPr="006E66F2">
              <w:rPr>
                <w:rFonts w:ascii="Times New Roman" w:hAnsi="Times New Roman" w:cs="Times New Roman"/>
                <w:color w:val="000000"/>
                <w:shd w:val="clear" w:color="auto" w:fill="FFFFFF"/>
              </w:rPr>
              <w:t> (1973) 2 SCR.</w:t>
            </w:r>
          </w:p>
        </w:tc>
      </w:tr>
      <w:tr w:rsidR="007631FA" w:rsidTr="007631FA">
        <w:tc>
          <w:tcPr>
            <w:tcW w:w="4621" w:type="dxa"/>
          </w:tcPr>
          <w:p w:rsidR="007631FA" w:rsidRPr="007631FA" w:rsidRDefault="007631FA" w:rsidP="007631FA">
            <w:pPr>
              <w:rPr>
                <w:rFonts w:ascii="Times New Roman" w:hAnsi="Times New Roman" w:cs="Times New Roman"/>
                <w:sz w:val="24"/>
                <w:szCs w:val="24"/>
              </w:rPr>
            </w:pPr>
            <w:r w:rsidRPr="007631FA">
              <w:rPr>
                <w:rStyle w:val="Emphasis"/>
                <w:rFonts w:ascii="Times New Roman" w:hAnsi="Times New Roman" w:cs="Times New Roman"/>
                <w:bCs/>
                <w:i w:val="0"/>
                <w:sz w:val="24"/>
                <w:szCs w:val="24"/>
                <w:shd w:val="clear" w:color="auto" w:fill="FFFFFF"/>
              </w:rPr>
              <w:t>Bobby Art International v</w:t>
            </w:r>
            <w:r w:rsidRPr="007631FA">
              <w:rPr>
                <w:rStyle w:val="Emphasis"/>
                <w:rFonts w:ascii="Times New Roman" w:hAnsi="Times New Roman" w:cs="Times New Roman"/>
                <w:bCs/>
                <w:i w:val="0"/>
                <w:sz w:val="24"/>
                <w:szCs w:val="24"/>
                <w:shd w:val="clear" w:color="auto" w:fill="FFFFFF"/>
                <w:lang w:val="en-IN"/>
              </w:rPr>
              <w:t>.</w:t>
            </w:r>
            <w:r w:rsidRPr="007631FA">
              <w:rPr>
                <w:rStyle w:val="Emphasis"/>
                <w:rFonts w:ascii="Times New Roman" w:hAnsi="Times New Roman" w:cs="Times New Roman"/>
                <w:bCs/>
                <w:i w:val="0"/>
                <w:sz w:val="24"/>
                <w:szCs w:val="24"/>
                <w:shd w:val="clear" w:color="auto" w:fill="FFFFFF"/>
              </w:rPr>
              <w:t xml:space="preserve"> Om Pal Singh</w:t>
            </w:r>
          </w:p>
          <w:p w:rsidR="007631FA" w:rsidRPr="007631FA" w:rsidRDefault="007631FA" w:rsidP="007631FA">
            <w:pPr>
              <w:spacing w:line="360" w:lineRule="auto"/>
              <w:rPr>
                <w:rFonts w:ascii="Times New Roman" w:hAnsi="Times New Roman" w:cs="Times New Roman"/>
                <w:b/>
                <w:sz w:val="24"/>
                <w:szCs w:val="24"/>
                <w:u w:val="single"/>
                <w:lang w:val="en-GB"/>
              </w:rPr>
            </w:pPr>
          </w:p>
        </w:tc>
        <w:tc>
          <w:tcPr>
            <w:tcW w:w="4621" w:type="dxa"/>
          </w:tcPr>
          <w:p w:rsidR="007631FA" w:rsidRPr="006E66F2" w:rsidRDefault="00604138" w:rsidP="009D60FD">
            <w:pPr>
              <w:spacing w:line="360" w:lineRule="auto"/>
              <w:rPr>
                <w:rFonts w:ascii="Times New Roman" w:hAnsi="Times New Roman" w:cs="Times New Roman"/>
                <w:lang w:val="en-GB"/>
              </w:rPr>
            </w:pPr>
            <w:r w:rsidRPr="006E66F2">
              <w:rPr>
                <w:rFonts w:ascii="Times New Roman" w:hAnsi="Times New Roman" w:cs="Times New Roman"/>
                <w:i/>
                <w:iCs/>
                <w:color w:val="000000"/>
                <w:shd w:val="clear" w:color="auto" w:fill="FFFFFF"/>
              </w:rPr>
              <w:t>Bobby Art International v Om Pal Singh</w:t>
            </w:r>
            <w:r w:rsidRPr="006E66F2">
              <w:rPr>
                <w:rFonts w:ascii="Times New Roman" w:hAnsi="Times New Roman" w:cs="Times New Roman"/>
                <w:color w:val="000000"/>
                <w:shd w:val="clear" w:color="auto" w:fill="FFFFFF"/>
              </w:rPr>
              <w:t> (1996) 4 SCC.</w:t>
            </w:r>
          </w:p>
        </w:tc>
      </w:tr>
      <w:tr w:rsidR="007631FA" w:rsidTr="007631FA">
        <w:tc>
          <w:tcPr>
            <w:tcW w:w="4621" w:type="dxa"/>
          </w:tcPr>
          <w:p w:rsidR="007631FA" w:rsidRPr="007631FA" w:rsidRDefault="007631FA" w:rsidP="007631FA">
            <w:pPr>
              <w:rPr>
                <w:rFonts w:ascii="Times New Roman" w:hAnsi="Times New Roman" w:cs="Times New Roman"/>
                <w:sz w:val="24"/>
                <w:szCs w:val="24"/>
              </w:rPr>
            </w:pPr>
            <w:r w:rsidRPr="007631FA">
              <w:rPr>
                <w:rFonts w:ascii="Times New Roman" w:eastAsia="Times New Roman" w:hAnsi="Times New Roman" w:cs="Times New Roman"/>
                <w:bCs/>
                <w:sz w:val="24"/>
                <w:szCs w:val="24"/>
                <w:lang w:eastAsia="id-ID"/>
              </w:rPr>
              <w:t>Express Newspapers (Private) Ltd. v. Union of India</w:t>
            </w:r>
          </w:p>
          <w:p w:rsidR="007631FA" w:rsidRPr="007631FA" w:rsidRDefault="007631FA" w:rsidP="007631FA">
            <w:pPr>
              <w:spacing w:line="360" w:lineRule="auto"/>
              <w:rPr>
                <w:rFonts w:ascii="Times New Roman" w:hAnsi="Times New Roman" w:cs="Times New Roman"/>
                <w:b/>
                <w:sz w:val="24"/>
                <w:szCs w:val="24"/>
                <w:u w:val="single"/>
                <w:lang w:val="en-GB"/>
              </w:rPr>
            </w:pPr>
          </w:p>
        </w:tc>
        <w:tc>
          <w:tcPr>
            <w:tcW w:w="4621" w:type="dxa"/>
          </w:tcPr>
          <w:p w:rsidR="002E0A77" w:rsidRPr="006E66F2" w:rsidRDefault="00604138" w:rsidP="009D60FD">
            <w:pPr>
              <w:spacing w:line="360" w:lineRule="auto"/>
              <w:rPr>
                <w:rFonts w:ascii="Times New Roman" w:hAnsi="Times New Roman" w:cs="Times New Roman"/>
                <w:lang w:val="en-US"/>
              </w:rPr>
            </w:pPr>
            <w:r w:rsidRPr="006E66F2">
              <w:rPr>
                <w:rFonts w:ascii="Times New Roman" w:hAnsi="Times New Roman" w:cs="Times New Roman"/>
                <w:i/>
                <w:iCs/>
                <w:color w:val="000000"/>
                <w:shd w:val="clear" w:color="auto" w:fill="FFFFFF"/>
              </w:rPr>
              <w:t>Express Newspapers (Private) Ltd v Union of India</w:t>
            </w:r>
            <w:r w:rsidRPr="006E66F2">
              <w:rPr>
                <w:rFonts w:ascii="Times New Roman" w:hAnsi="Times New Roman" w:cs="Times New Roman"/>
                <w:color w:val="000000"/>
                <w:shd w:val="clear" w:color="auto" w:fill="FFFFFF"/>
              </w:rPr>
              <w:t> (1987) 872 AIR.</w:t>
            </w:r>
          </w:p>
        </w:tc>
      </w:tr>
      <w:tr w:rsidR="007631FA" w:rsidTr="007631FA">
        <w:tc>
          <w:tcPr>
            <w:tcW w:w="4621" w:type="dxa"/>
          </w:tcPr>
          <w:p w:rsidR="007631FA" w:rsidRPr="007631FA" w:rsidRDefault="007631FA" w:rsidP="007631FA">
            <w:pPr>
              <w:rPr>
                <w:rFonts w:ascii="Times New Roman" w:hAnsi="Times New Roman" w:cs="Times New Roman"/>
                <w:sz w:val="24"/>
                <w:szCs w:val="24"/>
                <w:lang w:val="en-US"/>
              </w:rPr>
            </w:pPr>
            <w:r w:rsidRPr="007631FA">
              <w:rPr>
                <w:rFonts w:ascii="Times New Roman" w:eastAsia="Times New Roman" w:hAnsi="Times New Roman" w:cs="Times New Roman"/>
                <w:sz w:val="24"/>
                <w:szCs w:val="24"/>
                <w:shd w:val="clear" w:color="auto" w:fill="FFFFFF"/>
                <w:lang w:eastAsia="id-ID"/>
              </w:rPr>
              <w:t>New York Times v Sullivan</w:t>
            </w:r>
          </w:p>
          <w:p w:rsidR="007631FA" w:rsidRPr="007631FA" w:rsidRDefault="007631FA" w:rsidP="007631FA">
            <w:pPr>
              <w:spacing w:line="360" w:lineRule="auto"/>
              <w:rPr>
                <w:rFonts w:ascii="Times New Roman" w:hAnsi="Times New Roman" w:cs="Times New Roman"/>
                <w:b/>
                <w:sz w:val="24"/>
                <w:szCs w:val="24"/>
                <w:u w:val="single"/>
                <w:lang w:val="en-GB"/>
              </w:rPr>
            </w:pPr>
          </w:p>
        </w:tc>
        <w:tc>
          <w:tcPr>
            <w:tcW w:w="4621" w:type="dxa"/>
          </w:tcPr>
          <w:p w:rsidR="007631FA" w:rsidRPr="006E66F2" w:rsidRDefault="00604138" w:rsidP="009D60FD">
            <w:pPr>
              <w:spacing w:line="360" w:lineRule="auto"/>
              <w:rPr>
                <w:rFonts w:ascii="Times New Roman" w:hAnsi="Times New Roman" w:cs="Times New Roman"/>
                <w:lang w:val="en-GB"/>
              </w:rPr>
            </w:pPr>
            <w:r w:rsidRPr="006E66F2">
              <w:rPr>
                <w:rFonts w:ascii="Times New Roman" w:hAnsi="Times New Roman" w:cs="Times New Roman"/>
                <w:i/>
                <w:iCs/>
                <w:color w:val="000000"/>
                <w:shd w:val="clear" w:color="auto" w:fill="FFFFFF"/>
              </w:rPr>
              <w:t>New York Times v Sullivan</w:t>
            </w:r>
            <w:r w:rsidRPr="006E66F2">
              <w:rPr>
                <w:rFonts w:ascii="Times New Roman" w:hAnsi="Times New Roman" w:cs="Times New Roman"/>
                <w:color w:val="000000"/>
                <w:shd w:val="clear" w:color="auto" w:fill="FFFFFF"/>
              </w:rPr>
              <w:t> (1964) 376 US.</w:t>
            </w:r>
          </w:p>
        </w:tc>
      </w:tr>
    </w:tbl>
    <w:p w:rsidR="00EC70B0" w:rsidRDefault="00EC70B0" w:rsidP="00EC70B0">
      <w:pPr>
        <w:spacing w:line="360" w:lineRule="auto"/>
        <w:jc w:val="center"/>
        <w:rPr>
          <w:rFonts w:ascii="Times New Roman" w:hAnsi="Times New Roman" w:cs="Times New Roman"/>
          <w:b/>
          <w:sz w:val="28"/>
          <w:szCs w:val="28"/>
          <w:u w:val="single"/>
          <w:lang w:val="en-GB"/>
        </w:rPr>
      </w:pPr>
    </w:p>
    <w:p w:rsidR="00604138" w:rsidRDefault="00604138" w:rsidP="007631FA">
      <w:pPr>
        <w:spacing w:line="360" w:lineRule="auto"/>
        <w:jc w:val="center"/>
        <w:rPr>
          <w:rFonts w:ascii="Times New Roman" w:hAnsi="Times New Roman" w:cs="Times New Roman"/>
          <w:b/>
          <w:sz w:val="28"/>
          <w:szCs w:val="28"/>
          <w:u w:val="single"/>
          <w:lang w:val="en-GB"/>
        </w:rPr>
      </w:pPr>
    </w:p>
    <w:p w:rsidR="00F00D88" w:rsidRDefault="007631FA" w:rsidP="007631FA">
      <w:pPr>
        <w:spacing w:line="360" w:lineRule="auto"/>
        <w:jc w:val="center"/>
        <w:rPr>
          <w:rFonts w:ascii="Times New Roman" w:hAnsi="Times New Roman" w:cs="Times New Roman"/>
          <w:b/>
          <w:sz w:val="28"/>
          <w:szCs w:val="28"/>
          <w:u w:val="single"/>
          <w:lang w:val="en-GB"/>
        </w:rPr>
      </w:pPr>
      <w:r>
        <w:rPr>
          <w:rFonts w:ascii="Times New Roman" w:hAnsi="Times New Roman" w:cs="Times New Roman"/>
          <w:b/>
          <w:sz w:val="28"/>
          <w:szCs w:val="28"/>
          <w:u w:val="single"/>
          <w:lang w:val="en-GB"/>
        </w:rPr>
        <w:t xml:space="preserve">BRIEF ABOUT THE AUTHOR </w:t>
      </w:r>
    </w:p>
    <w:p w:rsidR="007631FA" w:rsidRPr="007631FA" w:rsidRDefault="007631FA" w:rsidP="00561953">
      <w:pPr>
        <w:spacing w:line="360" w:lineRule="auto"/>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Adnan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Hameed</w:t>
      </w:r>
      <w:proofErr w:type="spellEnd"/>
      <w:r w:rsidR="002C19A6">
        <w:rPr>
          <w:rFonts w:ascii="Times New Roman" w:hAnsi="Times New Roman" w:cs="Times New Roman"/>
          <w:sz w:val="24"/>
          <w:szCs w:val="24"/>
          <w:lang w:val="en-GB"/>
        </w:rPr>
        <w:t xml:space="preserve"> K.P </w:t>
      </w:r>
      <w:r>
        <w:rPr>
          <w:rFonts w:ascii="Times New Roman" w:hAnsi="Times New Roman" w:cs="Times New Roman"/>
          <w:sz w:val="24"/>
          <w:szCs w:val="24"/>
          <w:lang w:val="en-GB"/>
        </w:rPr>
        <w:t xml:space="preserve">is </w:t>
      </w:r>
      <w:r w:rsidR="00F3641D">
        <w:rPr>
          <w:rFonts w:ascii="Times New Roman" w:hAnsi="Times New Roman" w:cs="Times New Roman"/>
          <w:sz w:val="24"/>
          <w:szCs w:val="24"/>
          <w:lang w:val="en-GB"/>
        </w:rPr>
        <w:t>currently pursuing</w:t>
      </w:r>
      <w:r w:rsidR="00087C5F">
        <w:rPr>
          <w:rFonts w:ascii="Times New Roman" w:hAnsi="Times New Roman" w:cs="Times New Roman"/>
          <w:sz w:val="24"/>
          <w:szCs w:val="24"/>
          <w:lang w:val="en-GB"/>
        </w:rPr>
        <w:t xml:space="preserve"> BBA LLB </w:t>
      </w:r>
      <w:r>
        <w:rPr>
          <w:rFonts w:ascii="Times New Roman" w:hAnsi="Times New Roman" w:cs="Times New Roman"/>
          <w:sz w:val="24"/>
          <w:szCs w:val="24"/>
          <w:lang w:val="en-GB"/>
        </w:rPr>
        <w:t>from Symbiosis Law</w:t>
      </w:r>
      <w:r w:rsidR="00087C5F">
        <w:rPr>
          <w:rFonts w:ascii="Times New Roman" w:hAnsi="Times New Roman" w:cs="Times New Roman"/>
          <w:sz w:val="24"/>
          <w:szCs w:val="24"/>
          <w:lang w:val="en-GB"/>
        </w:rPr>
        <w:t xml:space="preserve"> School, Hyderabad. Presently he</w:t>
      </w:r>
      <w:r>
        <w:rPr>
          <w:rFonts w:ascii="Times New Roman" w:hAnsi="Times New Roman" w:cs="Times New Roman"/>
          <w:sz w:val="24"/>
          <w:szCs w:val="24"/>
          <w:lang w:val="en-GB"/>
        </w:rPr>
        <w:t xml:space="preserve"> </w:t>
      </w:r>
      <w:r w:rsidR="00F3641D">
        <w:rPr>
          <w:rFonts w:ascii="Times New Roman" w:hAnsi="Times New Roman" w:cs="Times New Roman"/>
          <w:sz w:val="24"/>
          <w:szCs w:val="24"/>
          <w:lang w:val="en-GB"/>
        </w:rPr>
        <w:t>holds</w:t>
      </w:r>
      <w:r>
        <w:rPr>
          <w:rFonts w:ascii="Times New Roman" w:hAnsi="Times New Roman" w:cs="Times New Roman"/>
          <w:sz w:val="24"/>
          <w:szCs w:val="24"/>
          <w:lang w:val="en-GB"/>
        </w:rPr>
        <w:t xml:space="preserve"> the position of Junior Research and Internship C</w:t>
      </w:r>
      <w:r w:rsidR="00205840">
        <w:rPr>
          <w:rFonts w:ascii="Times New Roman" w:hAnsi="Times New Roman" w:cs="Times New Roman"/>
          <w:sz w:val="24"/>
          <w:szCs w:val="24"/>
          <w:lang w:val="en-GB"/>
        </w:rPr>
        <w:t xml:space="preserve">oordinator at </w:t>
      </w:r>
      <w:proofErr w:type="spellStart"/>
      <w:r w:rsidR="00205840">
        <w:rPr>
          <w:rFonts w:ascii="Times New Roman" w:hAnsi="Times New Roman" w:cs="Times New Roman"/>
          <w:sz w:val="24"/>
          <w:szCs w:val="24"/>
          <w:lang w:val="en-GB"/>
        </w:rPr>
        <w:t>Probono</w:t>
      </w:r>
      <w:proofErr w:type="spellEnd"/>
      <w:r w:rsidR="00205840">
        <w:rPr>
          <w:rFonts w:ascii="Times New Roman" w:hAnsi="Times New Roman" w:cs="Times New Roman"/>
          <w:sz w:val="24"/>
          <w:szCs w:val="24"/>
          <w:lang w:val="en-GB"/>
        </w:rPr>
        <w:t xml:space="preserve"> India. </w:t>
      </w:r>
      <w:r w:rsidR="00561953">
        <w:rPr>
          <w:rFonts w:ascii="Times New Roman" w:hAnsi="Times New Roman" w:cs="Times New Roman"/>
          <w:sz w:val="24"/>
          <w:szCs w:val="24"/>
          <w:lang w:val="en-GB"/>
        </w:rPr>
        <w:t>He has a keen interest in the fields of corp</w:t>
      </w:r>
      <w:r w:rsidR="00205840">
        <w:rPr>
          <w:rFonts w:ascii="Times New Roman" w:hAnsi="Times New Roman" w:cs="Times New Roman"/>
          <w:sz w:val="24"/>
          <w:szCs w:val="24"/>
          <w:lang w:val="en-GB"/>
        </w:rPr>
        <w:t xml:space="preserve">orate law and international law and has various publications to his credit in the field of law. </w:t>
      </w:r>
      <w:r w:rsidR="00087C5F">
        <w:rPr>
          <w:rFonts w:ascii="Times New Roman" w:hAnsi="Times New Roman" w:cs="Times New Roman"/>
          <w:sz w:val="24"/>
          <w:szCs w:val="24"/>
          <w:lang w:val="en-GB"/>
        </w:rPr>
        <w:t>As a</w:t>
      </w:r>
      <w:r w:rsidR="00F3641D">
        <w:rPr>
          <w:rFonts w:ascii="Times New Roman" w:hAnsi="Times New Roman" w:cs="Times New Roman"/>
          <w:sz w:val="24"/>
          <w:szCs w:val="24"/>
          <w:lang w:val="en-GB"/>
        </w:rPr>
        <w:t xml:space="preserve"> member of Symbiosis outreach program, Centre for Corporate and Competition Law, SLS-H and Cen</w:t>
      </w:r>
      <w:r w:rsidR="00561953">
        <w:rPr>
          <w:rFonts w:ascii="Times New Roman" w:hAnsi="Times New Roman" w:cs="Times New Roman"/>
          <w:sz w:val="24"/>
          <w:szCs w:val="24"/>
          <w:lang w:val="en-GB"/>
        </w:rPr>
        <w:t xml:space="preserve">tre for Business and Innovation </w:t>
      </w:r>
      <w:r w:rsidR="00F3641D">
        <w:rPr>
          <w:rFonts w:ascii="Times New Roman" w:hAnsi="Times New Roman" w:cs="Times New Roman"/>
          <w:sz w:val="24"/>
          <w:szCs w:val="24"/>
          <w:lang w:val="en-GB"/>
        </w:rPr>
        <w:t>SLS-H</w:t>
      </w:r>
      <w:r w:rsidR="00087C5F">
        <w:rPr>
          <w:rFonts w:ascii="Times New Roman" w:hAnsi="Times New Roman" w:cs="Times New Roman"/>
          <w:sz w:val="24"/>
          <w:szCs w:val="24"/>
          <w:lang w:val="en-GB"/>
        </w:rPr>
        <w:t xml:space="preserve">, </w:t>
      </w:r>
      <w:r w:rsidR="00561953">
        <w:rPr>
          <w:rFonts w:ascii="Times New Roman" w:hAnsi="Times New Roman" w:cs="Times New Roman"/>
          <w:sz w:val="24"/>
          <w:szCs w:val="24"/>
          <w:lang w:val="en-GB"/>
        </w:rPr>
        <w:t>h</w:t>
      </w:r>
      <w:r w:rsidR="00087C5F">
        <w:rPr>
          <w:rFonts w:ascii="Times New Roman" w:hAnsi="Times New Roman" w:cs="Times New Roman"/>
          <w:sz w:val="24"/>
          <w:szCs w:val="24"/>
          <w:lang w:val="en-GB"/>
        </w:rPr>
        <w:t>e is an active member in the field of legal research and legal aid</w:t>
      </w:r>
      <w:r w:rsidR="00561953">
        <w:rPr>
          <w:rFonts w:ascii="Times New Roman" w:hAnsi="Times New Roman" w:cs="Times New Roman"/>
          <w:sz w:val="24"/>
          <w:szCs w:val="24"/>
          <w:lang w:val="en-GB"/>
        </w:rPr>
        <w:t xml:space="preserve">. </w:t>
      </w:r>
    </w:p>
    <w:p w:rsidR="00F00D88" w:rsidRPr="002B6873" w:rsidRDefault="00F00D88" w:rsidP="00561953">
      <w:pPr>
        <w:spacing w:line="360" w:lineRule="auto"/>
        <w:jc w:val="both"/>
        <w:rPr>
          <w:rFonts w:ascii="Times New Roman" w:hAnsi="Times New Roman" w:cs="Times New Roman"/>
          <w:sz w:val="24"/>
          <w:szCs w:val="24"/>
          <w:lang w:val="en-GB"/>
        </w:rPr>
      </w:pPr>
    </w:p>
    <w:p w:rsidR="003070BC" w:rsidRPr="002B6873" w:rsidRDefault="003070BC">
      <w:pPr>
        <w:spacing w:line="360" w:lineRule="auto"/>
        <w:jc w:val="both"/>
        <w:rPr>
          <w:rFonts w:ascii="Times New Roman" w:hAnsi="Times New Roman" w:cs="Times New Roman"/>
          <w:sz w:val="24"/>
          <w:szCs w:val="24"/>
          <w:lang w:val="en-GB"/>
        </w:rPr>
      </w:pPr>
    </w:p>
    <w:sectPr w:rsidR="003070BC" w:rsidRPr="002B6873" w:rsidSect="00362679">
      <w:pgSz w:w="11906" w:h="16838"/>
      <w:pgMar w:top="1440" w:right="1440" w:bottom="1440" w:left="1440" w:header="708" w:footer="708" w:gutter="0"/>
      <w:pgBorders w:offsetFrom="page">
        <w:top w:val="double" w:sz="6" w:space="24" w:color="auto"/>
        <w:left w:val="double" w:sz="6" w:space="24" w:color="auto"/>
        <w:bottom w:val="double" w:sz="6" w:space="24" w:color="auto"/>
        <w:right w:val="double" w:sz="6"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8B8" w:rsidRDefault="00F818B8" w:rsidP="003F63C8">
      <w:pPr>
        <w:spacing w:after="0" w:line="240" w:lineRule="auto"/>
      </w:pPr>
      <w:r>
        <w:separator/>
      </w:r>
    </w:p>
  </w:endnote>
  <w:endnote w:type="continuationSeparator" w:id="0">
    <w:p w:rsidR="00F818B8" w:rsidRDefault="00F818B8" w:rsidP="003F63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8B8" w:rsidRDefault="00F818B8" w:rsidP="003F63C8">
      <w:pPr>
        <w:spacing w:after="0" w:line="240" w:lineRule="auto"/>
      </w:pPr>
      <w:r>
        <w:separator/>
      </w:r>
    </w:p>
  </w:footnote>
  <w:footnote w:type="continuationSeparator" w:id="0">
    <w:p w:rsidR="00F818B8" w:rsidRDefault="00F818B8" w:rsidP="003F63C8">
      <w:pPr>
        <w:spacing w:after="0" w:line="240" w:lineRule="auto"/>
      </w:pPr>
      <w:r>
        <w:continuationSeparator/>
      </w:r>
    </w:p>
  </w:footnote>
  <w:footnote w:id="1">
    <w:p w:rsidR="001763A2" w:rsidRPr="00293EA8" w:rsidRDefault="001763A2">
      <w:pPr>
        <w:pStyle w:val="FootnoteText"/>
        <w:rPr>
          <w:rFonts w:ascii="Times New Roman" w:hAnsi="Times New Roman" w:cs="Times New Roman"/>
          <w:lang w:val="en-US"/>
        </w:rPr>
      </w:pPr>
      <w:r>
        <w:rPr>
          <w:rStyle w:val="FootnoteReference"/>
        </w:rPr>
        <w:footnoteRef/>
      </w:r>
      <w:r>
        <w:t xml:space="preserve"> </w:t>
      </w:r>
      <w:r w:rsidRPr="00293EA8">
        <w:rPr>
          <w:rFonts w:ascii="Times New Roman" w:hAnsi="Times New Roman" w:cs="Times New Roman"/>
          <w:iCs/>
          <w:color w:val="000000"/>
          <w:shd w:val="clear" w:color="auto" w:fill="FFFFFF"/>
        </w:rPr>
        <w:t>Romesh Thappar v The State of Madras</w:t>
      </w:r>
      <w:r w:rsidRPr="00293EA8">
        <w:rPr>
          <w:rFonts w:ascii="Times New Roman" w:hAnsi="Times New Roman" w:cs="Times New Roman"/>
          <w:color w:val="000000"/>
          <w:shd w:val="clear" w:color="auto" w:fill="FFFFFF"/>
        </w:rPr>
        <w:t> (1950) 124 AIR</w:t>
      </w:r>
    </w:p>
  </w:footnote>
  <w:footnote w:id="2">
    <w:p w:rsidR="001763A2" w:rsidRPr="00293EA8" w:rsidRDefault="001763A2">
      <w:pPr>
        <w:pStyle w:val="FootnoteText"/>
        <w:rPr>
          <w:rFonts w:ascii="Times New Roman" w:hAnsi="Times New Roman" w:cs="Times New Roman"/>
          <w:lang w:val="en-US"/>
        </w:rPr>
      </w:pPr>
      <w:r w:rsidRPr="00293EA8">
        <w:rPr>
          <w:rStyle w:val="FootnoteReference"/>
          <w:rFonts w:ascii="Times New Roman" w:hAnsi="Times New Roman" w:cs="Times New Roman"/>
        </w:rPr>
        <w:footnoteRef/>
      </w:r>
      <w:r w:rsidRPr="00293EA8">
        <w:rPr>
          <w:rFonts w:ascii="Times New Roman" w:hAnsi="Times New Roman" w:cs="Times New Roman"/>
        </w:rPr>
        <w:t xml:space="preserve"> </w:t>
      </w:r>
      <w:r w:rsidRPr="00293EA8">
        <w:rPr>
          <w:rStyle w:val="Strong"/>
          <w:rFonts w:ascii="Times New Roman" w:hAnsi="Times New Roman" w:cs="Times New Roman"/>
          <w:color w:val="666666"/>
          <w:shd w:val="clear" w:color="auto" w:fill="FFFFFF"/>
        </w:rPr>
        <w:t> </w:t>
      </w:r>
      <w:r w:rsidRPr="00293EA8">
        <w:rPr>
          <w:rStyle w:val="selectable"/>
          <w:rFonts w:ascii="Times New Roman" w:hAnsi="Times New Roman" w:cs="Times New Roman"/>
          <w:iCs/>
          <w:color w:val="000000"/>
          <w:shd w:val="clear" w:color="auto" w:fill="FFFFFF"/>
        </w:rPr>
        <w:t>Sakal Papers (P) Ltd v Union of India</w:t>
      </w:r>
      <w:r w:rsidRPr="00293EA8">
        <w:rPr>
          <w:rStyle w:val="selectable"/>
          <w:rFonts w:ascii="Times New Roman" w:hAnsi="Times New Roman" w:cs="Times New Roman"/>
          <w:color w:val="000000"/>
          <w:shd w:val="clear" w:color="auto" w:fill="FFFFFF"/>
        </w:rPr>
        <w:t> (1962) 3 SCR</w:t>
      </w:r>
    </w:p>
  </w:footnote>
  <w:footnote w:id="3">
    <w:p w:rsidR="00293EA8" w:rsidRPr="00293EA8" w:rsidRDefault="00293EA8">
      <w:pPr>
        <w:pStyle w:val="FootnoteText"/>
        <w:rPr>
          <w:rFonts w:ascii="Times New Roman" w:hAnsi="Times New Roman" w:cs="Times New Roman"/>
          <w:lang w:val="en-US"/>
        </w:rPr>
      </w:pPr>
      <w:r w:rsidRPr="00293EA8">
        <w:rPr>
          <w:rStyle w:val="FootnoteReference"/>
          <w:rFonts w:ascii="Times New Roman" w:hAnsi="Times New Roman" w:cs="Times New Roman"/>
        </w:rPr>
        <w:footnoteRef/>
      </w:r>
      <w:r w:rsidRPr="00293EA8">
        <w:rPr>
          <w:rFonts w:ascii="Times New Roman" w:hAnsi="Times New Roman" w:cs="Times New Roman"/>
        </w:rPr>
        <w:t xml:space="preserve"> </w:t>
      </w:r>
      <w:r w:rsidRPr="00293EA8">
        <w:rPr>
          <w:rFonts w:ascii="Times New Roman" w:hAnsi="Times New Roman" w:cs="Times New Roman"/>
          <w:iCs/>
          <w:color w:val="000000"/>
          <w:shd w:val="clear" w:color="auto" w:fill="FFFFFF"/>
        </w:rPr>
        <w:t>Indian Express Newspapers (Bombay) Pvt Ltd &amp; Ors etc etc v Union of India &amp; Ors</w:t>
      </w:r>
      <w:r w:rsidRPr="00293EA8">
        <w:rPr>
          <w:rFonts w:ascii="Times New Roman" w:hAnsi="Times New Roman" w:cs="Times New Roman"/>
          <w:color w:val="000000"/>
          <w:shd w:val="clear" w:color="auto" w:fill="FFFFFF"/>
        </w:rPr>
        <w:t> (1985) 2 SCR</w:t>
      </w:r>
    </w:p>
  </w:footnote>
  <w:footnote w:id="4">
    <w:p w:rsidR="00293EA8" w:rsidRPr="00293EA8" w:rsidRDefault="00293EA8">
      <w:pPr>
        <w:pStyle w:val="FootnoteText"/>
        <w:rPr>
          <w:rFonts w:ascii="Times New Roman" w:hAnsi="Times New Roman" w:cs="Times New Roman"/>
          <w:lang w:val="en-US"/>
        </w:rPr>
      </w:pPr>
      <w:r w:rsidRPr="00293EA8">
        <w:rPr>
          <w:rStyle w:val="FootnoteReference"/>
          <w:rFonts w:ascii="Times New Roman" w:hAnsi="Times New Roman" w:cs="Times New Roman"/>
        </w:rPr>
        <w:footnoteRef/>
      </w:r>
      <w:r w:rsidRPr="00293EA8">
        <w:rPr>
          <w:rFonts w:ascii="Times New Roman" w:hAnsi="Times New Roman" w:cs="Times New Roman"/>
        </w:rPr>
        <w:t xml:space="preserve"> </w:t>
      </w:r>
      <w:r w:rsidRPr="00293EA8">
        <w:rPr>
          <w:rFonts w:ascii="Times New Roman" w:hAnsi="Times New Roman" w:cs="Times New Roman"/>
          <w:iCs/>
          <w:color w:val="000000"/>
          <w:shd w:val="clear" w:color="auto" w:fill="FFFFFF"/>
        </w:rPr>
        <w:t>Odyssey Communications Pvt Ltd v Lokvidayan Sanghatana &amp; Ors</w:t>
      </w:r>
      <w:r w:rsidRPr="00293EA8">
        <w:rPr>
          <w:rFonts w:ascii="Times New Roman" w:hAnsi="Times New Roman" w:cs="Times New Roman"/>
          <w:color w:val="000000"/>
          <w:shd w:val="clear" w:color="auto" w:fill="FFFFFF"/>
        </w:rPr>
        <w:t> (1988) 1642 AIR.</w:t>
      </w:r>
    </w:p>
  </w:footnote>
  <w:footnote w:id="5">
    <w:p w:rsidR="00293EA8" w:rsidRPr="00293EA8" w:rsidRDefault="00293EA8">
      <w:pPr>
        <w:pStyle w:val="FootnoteText"/>
        <w:rPr>
          <w:rFonts w:ascii="Times New Roman" w:hAnsi="Times New Roman" w:cs="Times New Roman"/>
          <w:lang w:val="en-US"/>
        </w:rPr>
      </w:pPr>
      <w:r w:rsidRPr="00293EA8">
        <w:rPr>
          <w:rStyle w:val="FootnoteReference"/>
          <w:rFonts w:ascii="Times New Roman" w:hAnsi="Times New Roman" w:cs="Times New Roman"/>
        </w:rPr>
        <w:footnoteRef/>
      </w:r>
      <w:r w:rsidRPr="00293EA8">
        <w:rPr>
          <w:rFonts w:ascii="Times New Roman" w:hAnsi="Times New Roman" w:cs="Times New Roman"/>
        </w:rPr>
        <w:t xml:space="preserve"> </w:t>
      </w:r>
      <w:r w:rsidRPr="00293EA8">
        <w:rPr>
          <w:rFonts w:ascii="Times New Roman" w:hAnsi="Times New Roman" w:cs="Times New Roman"/>
          <w:iCs/>
          <w:color w:val="000000"/>
          <w:shd w:val="clear" w:color="auto" w:fill="FFFFFF"/>
        </w:rPr>
        <w:t>Sukhdev Singh &amp; Ors v Bhagatram Sardar Singh</w:t>
      </w:r>
      <w:r w:rsidRPr="00293EA8">
        <w:rPr>
          <w:rFonts w:ascii="Times New Roman" w:hAnsi="Times New Roman" w:cs="Times New Roman"/>
          <w:color w:val="000000"/>
          <w:shd w:val="clear" w:color="auto" w:fill="FFFFFF"/>
        </w:rPr>
        <w:t> (1975) 3 SCR</w:t>
      </w:r>
    </w:p>
  </w:footnote>
  <w:footnote w:id="6">
    <w:p w:rsidR="00293EA8" w:rsidRPr="00293EA8" w:rsidRDefault="00293EA8">
      <w:pPr>
        <w:pStyle w:val="FootnoteText"/>
        <w:rPr>
          <w:rFonts w:ascii="Times New Roman" w:hAnsi="Times New Roman" w:cs="Times New Roman"/>
          <w:lang w:val="en-US"/>
        </w:rPr>
      </w:pPr>
      <w:r>
        <w:rPr>
          <w:rStyle w:val="FootnoteReference"/>
        </w:rPr>
        <w:footnoteRef/>
      </w:r>
      <w:r>
        <w:t xml:space="preserve"> </w:t>
      </w:r>
      <w:r w:rsidRPr="00293EA8">
        <w:rPr>
          <w:rFonts w:ascii="Times New Roman" w:hAnsi="Times New Roman" w:cs="Times New Roman"/>
          <w:iCs/>
          <w:color w:val="000000"/>
          <w:shd w:val="clear" w:color="auto" w:fill="FFFFFF"/>
        </w:rPr>
        <w:t>KA Abbas v The Union of India</w:t>
      </w:r>
      <w:r w:rsidRPr="00293EA8">
        <w:rPr>
          <w:rFonts w:ascii="Times New Roman" w:hAnsi="Times New Roman" w:cs="Times New Roman"/>
          <w:color w:val="000000"/>
          <w:shd w:val="clear" w:color="auto" w:fill="FFFFFF"/>
        </w:rPr>
        <w:t> (1971) 2 SCR</w:t>
      </w:r>
    </w:p>
  </w:footnote>
  <w:footnote w:id="7">
    <w:p w:rsidR="00293EA8" w:rsidRPr="00293EA8" w:rsidRDefault="00293EA8">
      <w:pPr>
        <w:pStyle w:val="FootnoteText"/>
        <w:rPr>
          <w:rFonts w:ascii="Times New Roman" w:hAnsi="Times New Roman" w:cs="Times New Roman"/>
          <w:lang w:val="en-US"/>
        </w:rPr>
      </w:pPr>
      <w:r w:rsidRPr="00293EA8">
        <w:rPr>
          <w:rStyle w:val="FootnoteReference"/>
          <w:rFonts w:ascii="Times New Roman" w:hAnsi="Times New Roman" w:cs="Times New Roman"/>
        </w:rPr>
        <w:footnoteRef/>
      </w:r>
      <w:r w:rsidRPr="00293EA8">
        <w:rPr>
          <w:rFonts w:ascii="Times New Roman" w:hAnsi="Times New Roman" w:cs="Times New Roman"/>
        </w:rPr>
        <w:t xml:space="preserve"> </w:t>
      </w:r>
      <w:r w:rsidRPr="00293EA8">
        <w:rPr>
          <w:rFonts w:ascii="Times New Roman" w:hAnsi="Times New Roman" w:cs="Times New Roman"/>
          <w:iCs/>
          <w:color w:val="000000"/>
          <w:shd w:val="clear" w:color="auto" w:fill="FFFFFF"/>
        </w:rPr>
        <w:t>Ramesh v The Union of India</w:t>
      </w:r>
      <w:r w:rsidRPr="00293EA8">
        <w:rPr>
          <w:rFonts w:ascii="Times New Roman" w:hAnsi="Times New Roman" w:cs="Times New Roman"/>
          <w:color w:val="000000"/>
          <w:shd w:val="clear" w:color="auto" w:fill="FFFFFF"/>
        </w:rPr>
        <w:t> (1988) 2 SCR.</w:t>
      </w:r>
    </w:p>
  </w:footnote>
  <w:footnote w:id="8">
    <w:p w:rsidR="00293EA8" w:rsidRPr="00293EA8" w:rsidRDefault="00293EA8">
      <w:pPr>
        <w:pStyle w:val="FootnoteText"/>
        <w:rPr>
          <w:lang w:val="en-US"/>
        </w:rPr>
      </w:pPr>
      <w:r w:rsidRPr="00293EA8">
        <w:rPr>
          <w:rStyle w:val="FootnoteReference"/>
          <w:rFonts w:ascii="Times New Roman" w:hAnsi="Times New Roman" w:cs="Times New Roman"/>
        </w:rPr>
        <w:footnoteRef/>
      </w:r>
      <w:r w:rsidRPr="00293EA8">
        <w:rPr>
          <w:rFonts w:ascii="Times New Roman" w:hAnsi="Times New Roman" w:cs="Times New Roman"/>
        </w:rPr>
        <w:t xml:space="preserve"> </w:t>
      </w:r>
      <w:r w:rsidRPr="00293EA8">
        <w:rPr>
          <w:rFonts w:ascii="Times New Roman" w:hAnsi="Times New Roman" w:cs="Times New Roman"/>
          <w:iCs/>
          <w:color w:val="000000"/>
          <w:shd w:val="clear" w:color="auto" w:fill="FFFFFF"/>
        </w:rPr>
        <w:t>S Rangarajan v P Jagivan Ram</w:t>
      </w:r>
      <w:r w:rsidRPr="00293EA8">
        <w:rPr>
          <w:rFonts w:ascii="Times New Roman" w:hAnsi="Times New Roman" w:cs="Times New Roman"/>
          <w:color w:val="000000"/>
          <w:shd w:val="clear" w:color="auto" w:fill="FFFFFF"/>
        </w:rPr>
        <w:t> (1989) 2 SCC</w:t>
      </w:r>
      <w:r>
        <w:rPr>
          <w:rFonts w:ascii="Arial" w:hAnsi="Arial" w:cs="Arial"/>
          <w:color w:val="000000"/>
          <w:shd w:val="clear" w:color="auto" w:fill="FFFFFF"/>
        </w:rPr>
        <w:t>.</w:t>
      </w:r>
    </w:p>
  </w:footnote>
  <w:footnote w:id="9">
    <w:p w:rsidR="00293EA8" w:rsidRPr="00293EA8" w:rsidRDefault="00293EA8">
      <w:pPr>
        <w:pStyle w:val="FootnoteText"/>
        <w:rPr>
          <w:lang w:val="en-US"/>
        </w:rPr>
      </w:pPr>
      <w:r>
        <w:rPr>
          <w:rStyle w:val="FootnoteReference"/>
        </w:rPr>
        <w:footnoteRef/>
      </w:r>
      <w:r>
        <w:t xml:space="preserve"> </w:t>
      </w:r>
      <w:r w:rsidRPr="00293EA8">
        <w:rPr>
          <w:rFonts w:ascii="Times New Roman" w:hAnsi="Times New Roman" w:cs="Times New Roman"/>
          <w:iCs/>
          <w:color w:val="000000"/>
          <w:shd w:val="clear" w:color="auto" w:fill="FFFFFF"/>
        </w:rPr>
        <w:t>Maneka Gandhi v Union of India</w:t>
      </w:r>
      <w:r w:rsidRPr="00293EA8">
        <w:rPr>
          <w:rFonts w:ascii="Times New Roman" w:hAnsi="Times New Roman" w:cs="Times New Roman"/>
          <w:color w:val="000000"/>
          <w:shd w:val="clear" w:color="auto" w:fill="FFFFFF"/>
        </w:rPr>
        <w:t> (1978) 2 SCR</w:t>
      </w:r>
    </w:p>
  </w:footnote>
  <w:footnote w:id="10">
    <w:p w:rsidR="00293EA8" w:rsidRPr="00293EA8" w:rsidRDefault="00293EA8">
      <w:pPr>
        <w:pStyle w:val="FootnoteText"/>
        <w:rPr>
          <w:lang w:val="en-US"/>
        </w:rPr>
      </w:pPr>
      <w:r>
        <w:rPr>
          <w:rStyle w:val="FootnoteReference"/>
        </w:rPr>
        <w:footnoteRef/>
      </w:r>
      <w:r>
        <w:t xml:space="preserve"> </w:t>
      </w:r>
      <w:r w:rsidRPr="00293EA8">
        <w:rPr>
          <w:rFonts w:ascii="Times New Roman" w:hAnsi="Times New Roman" w:cs="Times New Roman"/>
          <w:iCs/>
          <w:color w:val="000000"/>
          <w:shd w:val="clear" w:color="auto" w:fill="FFFFFF"/>
        </w:rPr>
        <w:t>Union of India v Assn for Democratic Reforms</w:t>
      </w:r>
      <w:r w:rsidRPr="00293EA8">
        <w:rPr>
          <w:rFonts w:ascii="Times New Roman" w:hAnsi="Times New Roman" w:cs="Times New Roman"/>
          <w:color w:val="000000"/>
          <w:shd w:val="clear" w:color="auto" w:fill="FFFFFF"/>
        </w:rPr>
        <w:t> (2002) 3 SCR.</w:t>
      </w:r>
    </w:p>
  </w:footnote>
  <w:footnote w:id="11">
    <w:p w:rsidR="00293EA8" w:rsidRPr="00293EA8" w:rsidRDefault="00293EA8">
      <w:pPr>
        <w:pStyle w:val="FootnoteText"/>
        <w:rPr>
          <w:lang w:val="en-US"/>
        </w:rPr>
      </w:pPr>
      <w:r>
        <w:rPr>
          <w:rStyle w:val="FootnoteReference"/>
        </w:rPr>
        <w:footnoteRef/>
      </w:r>
      <w:r>
        <w:t xml:space="preserve"> </w:t>
      </w:r>
      <w:r w:rsidRPr="00293EA8">
        <w:rPr>
          <w:rFonts w:ascii="Times New Roman" w:hAnsi="Times New Roman" w:cs="Times New Roman"/>
          <w:iCs/>
          <w:color w:val="000000"/>
          <w:shd w:val="clear" w:color="auto" w:fill="FFFFFF"/>
        </w:rPr>
        <w:t>Govt of India v Cricket Association of Bengal</w:t>
      </w:r>
      <w:r w:rsidRPr="00293EA8">
        <w:rPr>
          <w:rFonts w:ascii="Times New Roman" w:hAnsi="Times New Roman" w:cs="Times New Roman"/>
          <w:color w:val="000000"/>
          <w:shd w:val="clear" w:color="auto" w:fill="FFFFFF"/>
        </w:rPr>
        <w:t> (1995) 2 SCC</w:t>
      </w:r>
    </w:p>
  </w:footnote>
  <w:footnote w:id="12">
    <w:p w:rsidR="00293EA8" w:rsidRPr="00293EA8" w:rsidRDefault="00293EA8">
      <w:pPr>
        <w:pStyle w:val="FootnoteText"/>
        <w:rPr>
          <w:lang w:val="en-US"/>
        </w:rPr>
      </w:pPr>
      <w:r>
        <w:rPr>
          <w:rStyle w:val="FootnoteReference"/>
        </w:rPr>
        <w:footnoteRef/>
      </w:r>
      <w:r>
        <w:t xml:space="preserve"> </w:t>
      </w:r>
      <w:r w:rsidRPr="00293EA8">
        <w:rPr>
          <w:rFonts w:ascii="Times New Roman" w:hAnsi="Times New Roman" w:cs="Times New Roman"/>
          <w:iCs/>
          <w:color w:val="000000"/>
          <w:shd w:val="clear" w:color="auto" w:fill="FFFFFF"/>
        </w:rPr>
        <w:t>Bennett Coleman and Co v Union of India</w:t>
      </w:r>
      <w:r w:rsidRPr="00293EA8">
        <w:rPr>
          <w:rFonts w:ascii="Times New Roman" w:hAnsi="Times New Roman" w:cs="Times New Roman"/>
          <w:color w:val="000000"/>
          <w:shd w:val="clear" w:color="auto" w:fill="FFFFFF"/>
        </w:rPr>
        <w:t> (1973) 2 SCR.</w:t>
      </w:r>
    </w:p>
  </w:footnote>
  <w:footnote w:id="13">
    <w:p w:rsidR="003F63C8" w:rsidRPr="00746E48" w:rsidRDefault="003F63C8" w:rsidP="003F63C8">
      <w:pPr>
        <w:pStyle w:val="FootnoteText"/>
        <w:rPr>
          <w:lang w:val="en-US"/>
        </w:rPr>
      </w:pPr>
      <w:r>
        <w:rPr>
          <w:rStyle w:val="FootnoteReference"/>
        </w:rPr>
        <w:footnoteRef/>
      </w:r>
      <w:r>
        <w:t xml:space="preserve"> </w:t>
      </w:r>
      <w:r w:rsidRPr="00746E48">
        <w:rPr>
          <w:rFonts w:ascii="Times New Roman" w:hAnsi="Times New Roman" w:cs="Times New Roman"/>
          <w:bCs/>
          <w:color w:val="000000"/>
          <w:shd w:val="clear" w:color="auto" w:fill="FFFFFF"/>
        </w:rPr>
        <w:t>1986 AIR 872, 1985 SCR Supl. (3) 382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8150E"/>
    <w:multiLevelType w:val="hybridMultilevel"/>
    <w:tmpl w:val="F50A07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6630CB"/>
    <w:multiLevelType w:val="hybridMultilevel"/>
    <w:tmpl w:val="310E6D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EE26A83"/>
    <w:multiLevelType w:val="hybridMultilevel"/>
    <w:tmpl w:val="D81C236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3C6461"/>
    <w:multiLevelType w:val="hybridMultilevel"/>
    <w:tmpl w:val="02A244DA"/>
    <w:lvl w:ilvl="0" w:tplc="3AF2CC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8879D6"/>
    <w:multiLevelType w:val="hybridMultilevel"/>
    <w:tmpl w:val="F59E3B6C"/>
    <w:lvl w:ilvl="0" w:tplc="D37269EC">
      <w:start w:val="1"/>
      <w:numFmt w:val="low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D87BA1"/>
    <w:multiLevelType w:val="hybridMultilevel"/>
    <w:tmpl w:val="DB2A5F4C"/>
    <w:lvl w:ilvl="0" w:tplc="FCC015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634B2A"/>
    <w:multiLevelType w:val="multilevel"/>
    <w:tmpl w:val="80A6F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631C79"/>
    <w:multiLevelType w:val="hybridMultilevel"/>
    <w:tmpl w:val="A6E07A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EC0786"/>
    <w:multiLevelType w:val="hybridMultilevel"/>
    <w:tmpl w:val="C484B9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F12C72"/>
    <w:multiLevelType w:val="hybridMultilevel"/>
    <w:tmpl w:val="9244AE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866426"/>
    <w:multiLevelType w:val="hybridMultilevel"/>
    <w:tmpl w:val="B732AB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BA46510"/>
    <w:multiLevelType w:val="hybridMultilevel"/>
    <w:tmpl w:val="AA842324"/>
    <w:lvl w:ilvl="0" w:tplc="1A5490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8C1919"/>
    <w:multiLevelType w:val="hybridMultilevel"/>
    <w:tmpl w:val="1B4693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7A72F6"/>
    <w:multiLevelType w:val="multilevel"/>
    <w:tmpl w:val="2C0C2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0D01E7"/>
    <w:multiLevelType w:val="hybridMultilevel"/>
    <w:tmpl w:val="81CAA322"/>
    <w:lvl w:ilvl="0" w:tplc="1B3C38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7"/>
  </w:num>
  <w:num w:numId="4">
    <w:abstractNumId w:val="8"/>
  </w:num>
  <w:num w:numId="5">
    <w:abstractNumId w:val="3"/>
  </w:num>
  <w:num w:numId="6">
    <w:abstractNumId w:val="9"/>
  </w:num>
  <w:num w:numId="7">
    <w:abstractNumId w:val="0"/>
  </w:num>
  <w:num w:numId="8">
    <w:abstractNumId w:val="14"/>
  </w:num>
  <w:num w:numId="9">
    <w:abstractNumId w:val="12"/>
  </w:num>
  <w:num w:numId="10">
    <w:abstractNumId w:val="2"/>
  </w:num>
  <w:num w:numId="11">
    <w:abstractNumId w:val="11"/>
  </w:num>
  <w:num w:numId="12">
    <w:abstractNumId w:val="13"/>
  </w:num>
  <w:num w:numId="13">
    <w:abstractNumId w:val="6"/>
    <w:lvlOverride w:ilvl="0">
      <w:lvl w:ilvl="0">
        <w:numFmt w:val="lowerRoman"/>
        <w:lvlText w:val="%1."/>
        <w:lvlJc w:val="right"/>
      </w:lvl>
    </w:lvlOverride>
  </w:num>
  <w:num w:numId="14">
    <w:abstractNumId w:val="10"/>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704B8"/>
    <w:rsid w:val="00005C80"/>
    <w:rsid w:val="0001678E"/>
    <w:rsid w:val="000360A9"/>
    <w:rsid w:val="0003681A"/>
    <w:rsid w:val="000615DE"/>
    <w:rsid w:val="0006247A"/>
    <w:rsid w:val="0007793D"/>
    <w:rsid w:val="000825A7"/>
    <w:rsid w:val="00087C5F"/>
    <w:rsid w:val="000A4E72"/>
    <w:rsid w:val="000C56E9"/>
    <w:rsid w:val="000D5C63"/>
    <w:rsid w:val="000E7990"/>
    <w:rsid w:val="00110C7F"/>
    <w:rsid w:val="00117462"/>
    <w:rsid w:val="00121256"/>
    <w:rsid w:val="001763A2"/>
    <w:rsid w:val="00184B24"/>
    <w:rsid w:val="0019598E"/>
    <w:rsid w:val="00197FF8"/>
    <w:rsid w:val="001B39F9"/>
    <w:rsid w:val="001D2244"/>
    <w:rsid w:val="001E1143"/>
    <w:rsid w:val="00201D8A"/>
    <w:rsid w:val="0020223A"/>
    <w:rsid w:val="00205840"/>
    <w:rsid w:val="0021037E"/>
    <w:rsid w:val="00242089"/>
    <w:rsid w:val="00255D91"/>
    <w:rsid w:val="002667E9"/>
    <w:rsid w:val="00292839"/>
    <w:rsid w:val="00293EA8"/>
    <w:rsid w:val="002A3DCE"/>
    <w:rsid w:val="002A4AD4"/>
    <w:rsid w:val="002B3580"/>
    <w:rsid w:val="002B6873"/>
    <w:rsid w:val="002C19A6"/>
    <w:rsid w:val="002C3DB9"/>
    <w:rsid w:val="002D7E57"/>
    <w:rsid w:val="002E0A77"/>
    <w:rsid w:val="002E0FC2"/>
    <w:rsid w:val="002F31C1"/>
    <w:rsid w:val="003070BC"/>
    <w:rsid w:val="00317042"/>
    <w:rsid w:val="00323559"/>
    <w:rsid w:val="0034284F"/>
    <w:rsid w:val="00354913"/>
    <w:rsid w:val="00362679"/>
    <w:rsid w:val="00390DBD"/>
    <w:rsid w:val="003A5F73"/>
    <w:rsid w:val="003C3C52"/>
    <w:rsid w:val="003C5341"/>
    <w:rsid w:val="003D2B60"/>
    <w:rsid w:val="003F0AE5"/>
    <w:rsid w:val="003F63C8"/>
    <w:rsid w:val="004010BF"/>
    <w:rsid w:val="004011FE"/>
    <w:rsid w:val="00407C1A"/>
    <w:rsid w:val="00423DE9"/>
    <w:rsid w:val="00427C42"/>
    <w:rsid w:val="004566CC"/>
    <w:rsid w:val="0047654C"/>
    <w:rsid w:val="004935DC"/>
    <w:rsid w:val="00561953"/>
    <w:rsid w:val="005A2B7D"/>
    <w:rsid w:val="005F4C64"/>
    <w:rsid w:val="00604138"/>
    <w:rsid w:val="006149CC"/>
    <w:rsid w:val="00632464"/>
    <w:rsid w:val="006359EE"/>
    <w:rsid w:val="00646A16"/>
    <w:rsid w:val="006550AC"/>
    <w:rsid w:val="00662C1D"/>
    <w:rsid w:val="006642F7"/>
    <w:rsid w:val="006704B8"/>
    <w:rsid w:val="006759DF"/>
    <w:rsid w:val="006812F8"/>
    <w:rsid w:val="006816B8"/>
    <w:rsid w:val="006A1AF4"/>
    <w:rsid w:val="006D2FE6"/>
    <w:rsid w:val="006E66F2"/>
    <w:rsid w:val="00731C63"/>
    <w:rsid w:val="00737D2C"/>
    <w:rsid w:val="00757543"/>
    <w:rsid w:val="007631FA"/>
    <w:rsid w:val="00764BC0"/>
    <w:rsid w:val="00786A8A"/>
    <w:rsid w:val="007B4D59"/>
    <w:rsid w:val="007B4F17"/>
    <w:rsid w:val="007B53D8"/>
    <w:rsid w:val="007F0D1C"/>
    <w:rsid w:val="00802CE6"/>
    <w:rsid w:val="00803B1A"/>
    <w:rsid w:val="008230FB"/>
    <w:rsid w:val="00874D10"/>
    <w:rsid w:val="008B3248"/>
    <w:rsid w:val="008B7A4F"/>
    <w:rsid w:val="008D44C7"/>
    <w:rsid w:val="008D6F43"/>
    <w:rsid w:val="008D7C98"/>
    <w:rsid w:val="008F0425"/>
    <w:rsid w:val="008F5D53"/>
    <w:rsid w:val="00911670"/>
    <w:rsid w:val="00916820"/>
    <w:rsid w:val="0092534F"/>
    <w:rsid w:val="009265C1"/>
    <w:rsid w:val="00956F6E"/>
    <w:rsid w:val="009664FE"/>
    <w:rsid w:val="009D60FD"/>
    <w:rsid w:val="009E342E"/>
    <w:rsid w:val="009F7E9F"/>
    <w:rsid w:val="00A0767E"/>
    <w:rsid w:val="00A147EE"/>
    <w:rsid w:val="00A2353F"/>
    <w:rsid w:val="00A2436D"/>
    <w:rsid w:val="00A415CF"/>
    <w:rsid w:val="00A76C28"/>
    <w:rsid w:val="00AB4192"/>
    <w:rsid w:val="00AD357F"/>
    <w:rsid w:val="00AE47D4"/>
    <w:rsid w:val="00B10779"/>
    <w:rsid w:val="00B11683"/>
    <w:rsid w:val="00B14919"/>
    <w:rsid w:val="00B35166"/>
    <w:rsid w:val="00B8460F"/>
    <w:rsid w:val="00BC64F3"/>
    <w:rsid w:val="00C00E3A"/>
    <w:rsid w:val="00C04573"/>
    <w:rsid w:val="00C06F36"/>
    <w:rsid w:val="00C11400"/>
    <w:rsid w:val="00C47B29"/>
    <w:rsid w:val="00CA0D02"/>
    <w:rsid w:val="00CB7CD6"/>
    <w:rsid w:val="00CE5553"/>
    <w:rsid w:val="00D075EB"/>
    <w:rsid w:val="00D3705C"/>
    <w:rsid w:val="00D57BFF"/>
    <w:rsid w:val="00D64EAC"/>
    <w:rsid w:val="00DC37AE"/>
    <w:rsid w:val="00DD7954"/>
    <w:rsid w:val="00DE00B2"/>
    <w:rsid w:val="00DE0EDF"/>
    <w:rsid w:val="00DE4E76"/>
    <w:rsid w:val="00E03A33"/>
    <w:rsid w:val="00E242FE"/>
    <w:rsid w:val="00E653C5"/>
    <w:rsid w:val="00E9641D"/>
    <w:rsid w:val="00EC70B0"/>
    <w:rsid w:val="00ED1AC6"/>
    <w:rsid w:val="00F00D88"/>
    <w:rsid w:val="00F32FB6"/>
    <w:rsid w:val="00F3641D"/>
    <w:rsid w:val="00F532E3"/>
    <w:rsid w:val="00F66A74"/>
    <w:rsid w:val="00F750A7"/>
    <w:rsid w:val="00F818B8"/>
    <w:rsid w:val="00F92D31"/>
    <w:rsid w:val="00FF61C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B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70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6704B8"/>
    <w:rPr>
      <w:rFonts w:ascii="Courier New" w:eastAsia="Times New Roman" w:hAnsi="Courier New" w:cs="Courier New"/>
      <w:sz w:val="20"/>
      <w:szCs w:val="20"/>
      <w:lang w:eastAsia="id-ID"/>
    </w:rPr>
  </w:style>
  <w:style w:type="character" w:styleId="Hyperlink">
    <w:name w:val="Hyperlink"/>
    <w:basedOn w:val="DefaultParagraphFont"/>
    <w:uiPriority w:val="99"/>
    <w:semiHidden/>
    <w:unhideWhenUsed/>
    <w:rsid w:val="006704B8"/>
    <w:rPr>
      <w:color w:val="0000FF"/>
      <w:u w:val="single"/>
    </w:rPr>
  </w:style>
  <w:style w:type="paragraph" w:styleId="NormalWeb">
    <w:name w:val="Normal (Web)"/>
    <w:basedOn w:val="Normal"/>
    <w:uiPriority w:val="99"/>
    <w:unhideWhenUsed/>
    <w:rsid w:val="006704B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CE5553"/>
    <w:pPr>
      <w:ind w:left="720"/>
      <w:contextualSpacing/>
    </w:pPr>
  </w:style>
  <w:style w:type="character" w:styleId="Strong">
    <w:name w:val="Strong"/>
    <w:basedOn w:val="DefaultParagraphFont"/>
    <w:uiPriority w:val="22"/>
    <w:qFormat/>
    <w:rsid w:val="00C04573"/>
    <w:rPr>
      <w:b/>
      <w:bCs/>
    </w:rPr>
  </w:style>
  <w:style w:type="character" w:styleId="Emphasis">
    <w:name w:val="Emphasis"/>
    <w:basedOn w:val="DefaultParagraphFont"/>
    <w:uiPriority w:val="20"/>
    <w:qFormat/>
    <w:rsid w:val="001B39F9"/>
    <w:rPr>
      <w:i/>
      <w:iCs/>
    </w:rPr>
  </w:style>
  <w:style w:type="paragraph" w:styleId="NoSpacing">
    <w:name w:val="No Spacing"/>
    <w:link w:val="NoSpacingChar"/>
    <w:uiPriority w:val="1"/>
    <w:qFormat/>
    <w:rsid w:val="0036267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62679"/>
    <w:rPr>
      <w:rFonts w:eastAsiaTheme="minorEastAsia"/>
      <w:lang w:val="en-US"/>
    </w:rPr>
  </w:style>
  <w:style w:type="paragraph" w:styleId="BalloonText">
    <w:name w:val="Balloon Text"/>
    <w:basedOn w:val="Normal"/>
    <w:link w:val="BalloonTextChar"/>
    <w:uiPriority w:val="99"/>
    <w:semiHidden/>
    <w:unhideWhenUsed/>
    <w:rsid w:val="00362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679"/>
    <w:rPr>
      <w:rFonts w:ascii="Tahoma" w:hAnsi="Tahoma" w:cs="Tahoma"/>
      <w:sz w:val="16"/>
      <w:szCs w:val="16"/>
    </w:rPr>
  </w:style>
  <w:style w:type="paragraph" w:styleId="FootnoteText">
    <w:name w:val="footnote text"/>
    <w:basedOn w:val="Normal"/>
    <w:link w:val="FootnoteTextChar"/>
    <w:uiPriority w:val="99"/>
    <w:semiHidden/>
    <w:unhideWhenUsed/>
    <w:rsid w:val="003F63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63C8"/>
    <w:rPr>
      <w:sz w:val="20"/>
      <w:szCs w:val="20"/>
    </w:rPr>
  </w:style>
  <w:style w:type="character" w:styleId="FootnoteReference">
    <w:name w:val="footnote reference"/>
    <w:basedOn w:val="DefaultParagraphFont"/>
    <w:uiPriority w:val="99"/>
    <w:semiHidden/>
    <w:unhideWhenUsed/>
    <w:rsid w:val="003F63C8"/>
    <w:rPr>
      <w:vertAlign w:val="superscript"/>
    </w:rPr>
  </w:style>
  <w:style w:type="table" w:styleId="TableGrid">
    <w:name w:val="Table Grid"/>
    <w:basedOn w:val="TableNormal"/>
    <w:uiPriority w:val="59"/>
    <w:rsid w:val="007631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lectable">
    <w:name w:val="selectable"/>
    <w:basedOn w:val="DefaultParagraphFont"/>
    <w:rsid w:val="00A2353F"/>
  </w:style>
</w:styles>
</file>

<file path=word/webSettings.xml><?xml version="1.0" encoding="utf-8"?>
<w:webSettings xmlns:r="http://schemas.openxmlformats.org/officeDocument/2006/relationships" xmlns:w="http://schemas.openxmlformats.org/wordprocessingml/2006/main">
  <w:divs>
    <w:div w:id="510265134">
      <w:bodyDiv w:val="1"/>
      <w:marLeft w:val="0"/>
      <w:marRight w:val="0"/>
      <w:marTop w:val="0"/>
      <w:marBottom w:val="0"/>
      <w:divBdr>
        <w:top w:val="none" w:sz="0" w:space="0" w:color="auto"/>
        <w:left w:val="none" w:sz="0" w:space="0" w:color="auto"/>
        <w:bottom w:val="none" w:sz="0" w:space="0" w:color="auto"/>
        <w:right w:val="none" w:sz="0" w:space="0" w:color="auto"/>
      </w:divBdr>
    </w:div>
    <w:div w:id="657927798">
      <w:bodyDiv w:val="1"/>
      <w:marLeft w:val="0"/>
      <w:marRight w:val="0"/>
      <w:marTop w:val="0"/>
      <w:marBottom w:val="0"/>
      <w:divBdr>
        <w:top w:val="none" w:sz="0" w:space="0" w:color="auto"/>
        <w:left w:val="none" w:sz="0" w:space="0" w:color="auto"/>
        <w:bottom w:val="none" w:sz="0" w:space="0" w:color="auto"/>
        <w:right w:val="none" w:sz="0" w:space="0" w:color="auto"/>
      </w:divBdr>
    </w:div>
    <w:div w:id="1505245003">
      <w:bodyDiv w:val="1"/>
      <w:marLeft w:val="0"/>
      <w:marRight w:val="0"/>
      <w:marTop w:val="0"/>
      <w:marBottom w:val="0"/>
      <w:divBdr>
        <w:top w:val="none" w:sz="0" w:space="0" w:color="auto"/>
        <w:left w:val="none" w:sz="0" w:space="0" w:color="auto"/>
        <w:bottom w:val="none" w:sz="0" w:space="0" w:color="auto"/>
        <w:right w:val="none" w:sz="0" w:space="0" w:color="auto"/>
      </w:divBdr>
    </w:div>
    <w:div w:id="1568683009">
      <w:bodyDiv w:val="1"/>
      <w:marLeft w:val="0"/>
      <w:marRight w:val="0"/>
      <w:marTop w:val="0"/>
      <w:marBottom w:val="0"/>
      <w:divBdr>
        <w:top w:val="none" w:sz="0" w:space="0" w:color="auto"/>
        <w:left w:val="none" w:sz="0" w:space="0" w:color="auto"/>
        <w:bottom w:val="none" w:sz="0" w:space="0" w:color="auto"/>
        <w:right w:val="none" w:sz="0" w:space="0" w:color="auto"/>
      </w:divBdr>
      <w:divsChild>
        <w:div w:id="531842802">
          <w:blockQuote w:val="1"/>
          <w:marLeft w:val="0"/>
          <w:marRight w:val="0"/>
          <w:marTop w:val="0"/>
          <w:marBottom w:val="0"/>
          <w:divBdr>
            <w:top w:val="none" w:sz="0" w:space="0" w:color="auto"/>
            <w:left w:val="single" w:sz="24" w:space="18" w:color="CCCCCC"/>
            <w:bottom w:val="none" w:sz="0" w:space="0" w:color="auto"/>
            <w:right w:val="none" w:sz="0" w:space="0" w:color="auto"/>
          </w:divBdr>
        </w:div>
      </w:divsChild>
    </w:div>
    <w:div w:id="1763069218">
      <w:bodyDiv w:val="1"/>
      <w:marLeft w:val="0"/>
      <w:marRight w:val="0"/>
      <w:marTop w:val="0"/>
      <w:marBottom w:val="0"/>
      <w:divBdr>
        <w:top w:val="none" w:sz="0" w:space="0" w:color="auto"/>
        <w:left w:val="none" w:sz="0" w:space="0" w:color="auto"/>
        <w:bottom w:val="none" w:sz="0" w:space="0" w:color="auto"/>
        <w:right w:val="none" w:sz="0" w:space="0" w:color="auto"/>
      </w:divBdr>
    </w:div>
    <w:div w:id="186628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iankanoon.org/doc/367586/" TargetMode="External"/><Relationship Id="rId13" Type="http://schemas.openxmlformats.org/officeDocument/2006/relationships/hyperlink" Target="https://indiankanoon.org/doc/367586/" TargetMode="External"/><Relationship Id="rId18" Type="http://schemas.openxmlformats.org/officeDocument/2006/relationships/hyperlink" Target="https://indiankanoon.org/doc/243002/" TargetMode="External"/><Relationship Id="rId26" Type="http://schemas.openxmlformats.org/officeDocument/2006/relationships/hyperlink" Target="https://indiankanoon.org/doc/1110593/" TargetMode="External"/><Relationship Id="rId3" Type="http://schemas.openxmlformats.org/officeDocument/2006/relationships/styles" Target="styles.xml"/><Relationship Id="rId21" Type="http://schemas.openxmlformats.org/officeDocument/2006/relationships/hyperlink" Target="https://indiankanoon.org/doc/1719619/" TargetMode="External"/><Relationship Id="rId7" Type="http://schemas.openxmlformats.org/officeDocument/2006/relationships/endnotes" Target="endnotes.xml"/><Relationship Id="rId12" Type="http://schemas.openxmlformats.org/officeDocument/2006/relationships/hyperlink" Target="https://indiankanoon.org/doc/1378441/" TargetMode="External"/><Relationship Id="rId17" Type="http://schemas.openxmlformats.org/officeDocument/2006/relationships/hyperlink" Target="https://indiankanoon.org/doc/493243/" TargetMode="External"/><Relationship Id="rId25" Type="http://schemas.openxmlformats.org/officeDocument/2006/relationships/hyperlink" Target="https://indiankanoon.org/doc/974148/" TargetMode="External"/><Relationship Id="rId2" Type="http://schemas.openxmlformats.org/officeDocument/2006/relationships/numbering" Target="numbering.xml"/><Relationship Id="rId16" Type="http://schemas.openxmlformats.org/officeDocument/2006/relationships/hyperlink" Target="https://indiankanoon.org/doc/441329/" TargetMode="External"/><Relationship Id="rId20" Type="http://schemas.openxmlformats.org/officeDocument/2006/relationships/hyperlink" Target="https://indiankanoon.org/doc/97414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diankanoon.org/doc/493243/" TargetMode="External"/><Relationship Id="rId24" Type="http://schemas.openxmlformats.org/officeDocument/2006/relationships/hyperlink" Target="https://indiankanoon.org/doc/1241147/" TargetMode="External"/><Relationship Id="rId5" Type="http://schemas.openxmlformats.org/officeDocument/2006/relationships/webSettings" Target="webSettings.xml"/><Relationship Id="rId15" Type="http://schemas.openxmlformats.org/officeDocument/2006/relationships/hyperlink" Target="https://indiankanoon.org/doc/493243/" TargetMode="External"/><Relationship Id="rId23" Type="http://schemas.openxmlformats.org/officeDocument/2006/relationships/hyperlink" Target="https://indiankanoon.org/doc/243002/" TargetMode="External"/><Relationship Id="rId28" Type="http://schemas.openxmlformats.org/officeDocument/2006/relationships/fontTable" Target="fontTable.xml"/><Relationship Id="rId10" Type="http://schemas.openxmlformats.org/officeDocument/2006/relationships/hyperlink" Target="https://indiankanoon.org/doc/367586/" TargetMode="External"/><Relationship Id="rId19" Type="http://schemas.openxmlformats.org/officeDocument/2006/relationships/hyperlink" Target="https://indiankanoon.org/doc/1241147/" TargetMode="External"/><Relationship Id="rId4" Type="http://schemas.openxmlformats.org/officeDocument/2006/relationships/settings" Target="settings.xml"/><Relationship Id="rId9" Type="http://schemas.openxmlformats.org/officeDocument/2006/relationships/hyperlink" Target="https://indiankanoon.org/doc/1378441/" TargetMode="External"/><Relationship Id="rId14" Type="http://schemas.openxmlformats.org/officeDocument/2006/relationships/hyperlink" Target="https://indiankanoon.org/doc/441329/" TargetMode="External"/><Relationship Id="rId22" Type="http://schemas.openxmlformats.org/officeDocument/2006/relationships/hyperlink" Target="https://indiankanoon.org/doc/341773/" TargetMode="External"/><Relationship Id="rId27" Type="http://schemas.openxmlformats.org/officeDocument/2006/relationships/hyperlink" Target="https://indiankanoon.org/doc/3417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62178-CFF7-4F93-9932-EEBFB173D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3999</Words>
  <Characters>22796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Life Insurance Corporation of India, v. Prof. Manubhai D. Shah</vt:lpstr>
    </vt:vector>
  </TitlesOfParts>
  <Company>PROBONO INDIA</Company>
  <LinksUpToDate>false</LinksUpToDate>
  <CharactersWithSpaces>26742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Insurance Corporation of India, v. Prof. Manubhai D. Shah</dc:title>
  <dc:subject>A Case Analysis</dc:subject>
  <dc:creator>Adnan Hameed K.P</dc:creator>
  <cp:lastModifiedBy>Adnan Hameed</cp:lastModifiedBy>
  <cp:revision>1</cp:revision>
  <dcterms:created xsi:type="dcterms:W3CDTF">2020-04-26T15:06:00Z</dcterms:created>
  <dcterms:modified xsi:type="dcterms:W3CDTF">2020-05-04T13:42:00Z</dcterms:modified>
</cp:coreProperties>
</file>